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CB4C" w14:textId="77777777" w:rsidR="000B0D53" w:rsidRPr="008D3959" w:rsidRDefault="000B0D53" w:rsidP="00EE0D1D">
      <w:pPr>
        <w:spacing w:line="276" w:lineRule="auto"/>
        <w:jc w:val="center"/>
        <w:rPr>
          <w:lang w:val="sq-AL"/>
        </w:rPr>
      </w:pPr>
      <w:r w:rsidRPr="008D3959">
        <w:rPr>
          <w:noProof/>
        </w:rPr>
        <w:drawing>
          <wp:inline distT="0" distB="0" distL="0" distR="0" wp14:anchorId="088C8CAB" wp14:editId="12FD3897">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14:paraId="224DFCC0" w14:textId="77777777" w:rsidR="000B0D53" w:rsidRPr="008D3959" w:rsidRDefault="000B0D53" w:rsidP="00EE0D1D">
      <w:pPr>
        <w:spacing w:after="0" w:line="276" w:lineRule="auto"/>
        <w:jc w:val="center"/>
        <w:rPr>
          <w:rFonts w:ascii="Times New Roman" w:eastAsia="Batang" w:hAnsi="Times New Roman" w:cs="Times New Roman"/>
          <w:b/>
          <w:bCs/>
          <w:sz w:val="24"/>
          <w:lang w:val="sq-AL"/>
        </w:rPr>
      </w:pPr>
      <w:r w:rsidRPr="008D3959">
        <w:rPr>
          <w:rFonts w:ascii="Times New Roman" w:eastAsia="Times New Roman" w:hAnsi="Times New Roman" w:cs="Times New Roman"/>
          <w:b/>
          <w:bCs/>
          <w:sz w:val="24"/>
          <w:lang w:val="sq-AL"/>
        </w:rPr>
        <w:t>Republika e Kosovës</w:t>
      </w:r>
    </w:p>
    <w:p w14:paraId="24E618EF" w14:textId="77777777" w:rsidR="000B0D53" w:rsidRPr="008D3959" w:rsidRDefault="000B0D53" w:rsidP="00EE0D1D">
      <w:pPr>
        <w:spacing w:after="0" w:line="276" w:lineRule="auto"/>
        <w:jc w:val="center"/>
        <w:rPr>
          <w:rFonts w:ascii="Times New Roman" w:eastAsia="Times New Roman" w:hAnsi="Times New Roman" w:cs="Times New Roman"/>
          <w:b/>
          <w:bCs/>
          <w:sz w:val="24"/>
          <w:lang w:val="sq-AL"/>
        </w:rPr>
      </w:pPr>
      <w:r w:rsidRPr="008D3959">
        <w:rPr>
          <w:rFonts w:ascii="Times New Roman" w:eastAsia="Batang" w:hAnsi="Times New Roman" w:cs="Times New Roman"/>
          <w:b/>
          <w:bCs/>
          <w:sz w:val="24"/>
          <w:lang w:val="sq-AL"/>
        </w:rPr>
        <w:t xml:space="preserve">Republika Kosova – </w:t>
      </w:r>
      <w:r w:rsidRPr="008D3959">
        <w:rPr>
          <w:rFonts w:ascii="Times New Roman" w:eastAsia="Times New Roman" w:hAnsi="Times New Roman" w:cs="Times New Roman"/>
          <w:b/>
          <w:bCs/>
          <w:sz w:val="24"/>
          <w:lang w:val="sq-AL"/>
        </w:rPr>
        <w:t>Republic of Kosovo</w:t>
      </w:r>
    </w:p>
    <w:p w14:paraId="2A5751BB" w14:textId="77777777" w:rsidR="000B0D53" w:rsidRPr="008D3959" w:rsidRDefault="000B0D53" w:rsidP="00EE0D1D">
      <w:pPr>
        <w:spacing w:after="0" w:line="276" w:lineRule="auto"/>
        <w:jc w:val="center"/>
        <w:rPr>
          <w:rFonts w:ascii="Times New Roman" w:eastAsia="Times New Roman" w:hAnsi="Times New Roman" w:cs="Times New Roman"/>
          <w:b/>
          <w:bCs/>
          <w:i/>
          <w:iCs/>
          <w:sz w:val="24"/>
          <w:lang w:val="sq-AL"/>
        </w:rPr>
      </w:pPr>
      <w:r w:rsidRPr="008D3959">
        <w:rPr>
          <w:rFonts w:ascii="Times New Roman" w:eastAsia="Times New Roman" w:hAnsi="Times New Roman" w:cs="Times New Roman"/>
          <w:b/>
          <w:bCs/>
          <w:i/>
          <w:iCs/>
          <w:sz w:val="24"/>
          <w:lang w:val="sq-AL"/>
        </w:rPr>
        <w:t>Qeveria - Vlada - Government</w:t>
      </w:r>
    </w:p>
    <w:p w14:paraId="72E742A8" w14:textId="77777777" w:rsidR="000B0D53" w:rsidRPr="008D3959" w:rsidRDefault="000B0D53" w:rsidP="00EE0D1D">
      <w:pPr>
        <w:spacing w:after="0" w:line="276" w:lineRule="auto"/>
        <w:jc w:val="center"/>
        <w:rPr>
          <w:rFonts w:ascii="Times New Roman" w:eastAsia="MS Mincho" w:hAnsi="Times New Roman" w:cs="Times New Roman"/>
          <w:b/>
          <w:i/>
          <w:iCs/>
          <w:sz w:val="24"/>
          <w:lang w:val="sq-AL"/>
        </w:rPr>
      </w:pPr>
      <w:r w:rsidRPr="008D3959">
        <w:rPr>
          <w:rFonts w:ascii="Times New Roman" w:eastAsia="MS Mincho" w:hAnsi="Times New Roman" w:cs="Times New Roman"/>
          <w:b/>
          <w:i/>
          <w:iCs/>
          <w:sz w:val="24"/>
          <w:lang w:val="sq-AL"/>
        </w:rPr>
        <w:t>Zyra e Kryeministrit – Ured Premijera – Office of the Prime Minister</w:t>
      </w:r>
    </w:p>
    <w:p w14:paraId="2CF50B10" w14:textId="77777777" w:rsidR="004D1624" w:rsidRPr="008D3959" w:rsidRDefault="004D1624" w:rsidP="00EE0D1D">
      <w:pPr>
        <w:spacing w:line="276" w:lineRule="auto"/>
        <w:jc w:val="center"/>
        <w:rPr>
          <w:rFonts w:ascii="Sylfaen" w:eastAsia="MS Mincho" w:hAnsi="Sylfaen" w:cs="Book Antiqua"/>
          <w:u w:val="single"/>
          <w:lang w:val="sq-AL"/>
        </w:rPr>
      </w:pPr>
      <w:r w:rsidRPr="008D3959">
        <w:rPr>
          <w:rFonts w:ascii="Sylfaen" w:eastAsia="MS Mincho" w:hAnsi="Sylfaen" w:cs="Book Antiqua"/>
          <w:u w:val="single"/>
          <w:lang w:val="sq-AL"/>
        </w:rPr>
        <w:t>Zyra për Qeverisje të Mirë/KancelarijazaDobroUpravljanje/Office onGoodGovernance</w:t>
      </w:r>
    </w:p>
    <w:p w14:paraId="4FB62B2B" w14:textId="77777777" w:rsidR="004D1624" w:rsidRPr="008D3959" w:rsidRDefault="004D1624" w:rsidP="00EE0D1D">
      <w:pPr>
        <w:spacing w:line="276" w:lineRule="auto"/>
        <w:jc w:val="center"/>
        <w:rPr>
          <w:rFonts w:ascii="Sylfaen" w:hAnsi="Sylfaen"/>
          <w:b/>
          <w:u w:val="single"/>
          <w:lang w:val="sq-AL"/>
        </w:rPr>
      </w:pPr>
    </w:p>
    <w:p w14:paraId="1AA2FFF8" w14:textId="77777777" w:rsidR="000B0D53" w:rsidRPr="008D3959" w:rsidRDefault="000B0D53" w:rsidP="00EE0D1D">
      <w:pPr>
        <w:tabs>
          <w:tab w:val="left" w:pos="3834"/>
        </w:tabs>
        <w:spacing w:line="276" w:lineRule="auto"/>
        <w:jc w:val="center"/>
        <w:rPr>
          <w:b/>
          <w:lang w:val="sq-AL"/>
        </w:rPr>
      </w:pPr>
    </w:p>
    <w:p w14:paraId="7A427D6B" w14:textId="77777777" w:rsidR="000B0D53" w:rsidRPr="008D3959" w:rsidRDefault="000B0D53" w:rsidP="00EE0D1D">
      <w:pPr>
        <w:tabs>
          <w:tab w:val="left" w:pos="3834"/>
        </w:tabs>
        <w:spacing w:line="276" w:lineRule="auto"/>
        <w:jc w:val="both"/>
        <w:rPr>
          <w:b/>
          <w:lang w:val="sq-AL"/>
        </w:rPr>
      </w:pPr>
    </w:p>
    <w:p w14:paraId="1C57EA1A" w14:textId="77777777" w:rsidR="004D1624" w:rsidRPr="00104D3C" w:rsidRDefault="004D1624" w:rsidP="00104D3C">
      <w:pPr>
        <w:spacing w:line="276" w:lineRule="auto"/>
        <w:rPr>
          <w:rFonts w:ascii="Sylfaen" w:hAnsi="Sylfaen"/>
          <w:b/>
          <w:sz w:val="48"/>
          <w:szCs w:val="48"/>
          <w:lang w:val="sq-AL"/>
        </w:rPr>
      </w:pPr>
    </w:p>
    <w:p w14:paraId="38E394A9" w14:textId="28735740" w:rsidR="00FF7FC4" w:rsidRPr="00104D3C" w:rsidRDefault="00B100F6" w:rsidP="00EE0D1D">
      <w:pPr>
        <w:spacing w:line="276" w:lineRule="auto"/>
        <w:jc w:val="center"/>
        <w:rPr>
          <w:rFonts w:ascii="Sylfaen" w:hAnsi="Sylfaen"/>
          <w:b/>
          <w:sz w:val="48"/>
          <w:szCs w:val="48"/>
          <w:lang w:val="sq-AL"/>
        </w:rPr>
      </w:pPr>
      <w:r w:rsidRPr="00104D3C">
        <w:rPr>
          <w:rFonts w:ascii="Sylfaen" w:hAnsi="Sylfaen"/>
          <w:b/>
          <w:sz w:val="48"/>
          <w:szCs w:val="48"/>
          <w:lang w:val="sq-AL"/>
        </w:rPr>
        <w:t>DOKUMENT KONSULTIMI</w:t>
      </w:r>
    </w:p>
    <w:p w14:paraId="2736AE66" w14:textId="7A2654D1" w:rsidR="004D1624" w:rsidRPr="008D3959" w:rsidRDefault="00B100F6" w:rsidP="00FF7FC4">
      <w:pPr>
        <w:spacing w:line="276" w:lineRule="auto"/>
        <w:jc w:val="center"/>
        <w:rPr>
          <w:rFonts w:ascii="Sylfaen" w:hAnsi="Sylfaen"/>
          <w:b/>
          <w:color w:val="000000" w:themeColor="text1"/>
          <w:sz w:val="56"/>
          <w:szCs w:val="56"/>
          <w:u w:val="single"/>
          <w:lang w:val="sq-AL"/>
        </w:rPr>
      </w:pPr>
      <w:r w:rsidRPr="008D3959">
        <w:rPr>
          <w:rFonts w:ascii="Sylfaen" w:hAnsi="Sylfaen"/>
          <w:b/>
          <w:color w:val="000000" w:themeColor="text1"/>
          <w:sz w:val="56"/>
          <w:szCs w:val="56"/>
          <w:u w:val="single"/>
          <w:lang w:val="sq-AL"/>
        </w:rPr>
        <w:t xml:space="preserve">Draft </w:t>
      </w:r>
      <w:r w:rsidR="00BE0582" w:rsidRPr="008D3959">
        <w:rPr>
          <w:rFonts w:ascii="Sylfaen" w:hAnsi="Sylfaen"/>
          <w:b/>
          <w:color w:val="000000" w:themeColor="text1"/>
          <w:sz w:val="56"/>
          <w:szCs w:val="56"/>
          <w:u w:val="single"/>
          <w:lang w:val="sq-AL"/>
        </w:rPr>
        <w:t>Strategjia p</w:t>
      </w:r>
      <w:r w:rsidR="00104D3C">
        <w:rPr>
          <w:rFonts w:ascii="Sylfaen" w:hAnsi="Sylfaen"/>
          <w:b/>
          <w:color w:val="000000" w:themeColor="text1"/>
          <w:sz w:val="56"/>
          <w:szCs w:val="56"/>
          <w:u w:val="single"/>
          <w:lang w:val="sq-AL"/>
        </w:rPr>
        <w:t>ë</w:t>
      </w:r>
      <w:r w:rsidR="00BE0582" w:rsidRPr="008D3959">
        <w:rPr>
          <w:rFonts w:ascii="Sylfaen" w:hAnsi="Sylfaen"/>
          <w:b/>
          <w:color w:val="000000" w:themeColor="text1"/>
          <w:sz w:val="56"/>
          <w:szCs w:val="56"/>
          <w:u w:val="single"/>
          <w:lang w:val="sq-AL"/>
        </w:rPr>
        <w:t>r t</w:t>
      </w:r>
      <w:r w:rsidR="00104D3C">
        <w:rPr>
          <w:rFonts w:ascii="Sylfaen" w:hAnsi="Sylfaen"/>
          <w:b/>
          <w:color w:val="000000" w:themeColor="text1"/>
          <w:sz w:val="56"/>
          <w:szCs w:val="56"/>
          <w:u w:val="single"/>
          <w:lang w:val="sq-AL"/>
        </w:rPr>
        <w:t>ë</w:t>
      </w:r>
      <w:r w:rsidR="00BE0582" w:rsidRPr="008D3959">
        <w:rPr>
          <w:rFonts w:ascii="Sylfaen" w:hAnsi="Sylfaen"/>
          <w:b/>
          <w:color w:val="000000" w:themeColor="text1"/>
          <w:sz w:val="56"/>
          <w:szCs w:val="56"/>
          <w:u w:val="single"/>
          <w:lang w:val="sq-AL"/>
        </w:rPr>
        <w:t xml:space="preserve"> Drejtat e F</w:t>
      </w:r>
      <w:r w:rsidR="00104D3C">
        <w:rPr>
          <w:rFonts w:ascii="Sylfaen" w:hAnsi="Sylfaen"/>
          <w:b/>
          <w:color w:val="000000" w:themeColor="text1"/>
          <w:sz w:val="56"/>
          <w:szCs w:val="56"/>
          <w:u w:val="single"/>
          <w:lang w:val="sq-AL"/>
        </w:rPr>
        <w:t>ë</w:t>
      </w:r>
      <w:r w:rsidR="003C0F71" w:rsidRPr="008D3959">
        <w:rPr>
          <w:rFonts w:ascii="Sylfaen" w:hAnsi="Sylfaen"/>
          <w:b/>
          <w:color w:val="000000" w:themeColor="text1"/>
          <w:sz w:val="56"/>
          <w:szCs w:val="56"/>
          <w:u w:val="single"/>
          <w:lang w:val="sq-AL"/>
        </w:rPr>
        <w:t>mij</w:t>
      </w:r>
      <w:r w:rsidR="00104D3C">
        <w:rPr>
          <w:rFonts w:ascii="Sylfaen" w:hAnsi="Sylfaen"/>
          <w:b/>
          <w:color w:val="000000" w:themeColor="text1"/>
          <w:sz w:val="56"/>
          <w:szCs w:val="56"/>
          <w:u w:val="single"/>
          <w:lang w:val="sq-AL"/>
        </w:rPr>
        <w:t>ë</w:t>
      </w:r>
      <w:r w:rsidR="003C0F71" w:rsidRPr="008D3959">
        <w:rPr>
          <w:rFonts w:ascii="Sylfaen" w:hAnsi="Sylfaen"/>
          <w:b/>
          <w:color w:val="000000" w:themeColor="text1"/>
          <w:sz w:val="56"/>
          <w:szCs w:val="56"/>
          <w:u w:val="single"/>
          <w:lang w:val="sq-AL"/>
        </w:rPr>
        <w:t xml:space="preserve">ve </w:t>
      </w:r>
      <w:r w:rsidR="004D1624" w:rsidRPr="008D3959">
        <w:rPr>
          <w:rFonts w:ascii="Sylfaen" w:hAnsi="Sylfaen"/>
          <w:b/>
          <w:color w:val="000000" w:themeColor="text1"/>
          <w:sz w:val="56"/>
          <w:szCs w:val="56"/>
          <w:u w:val="single"/>
          <w:lang w:val="sq-AL"/>
        </w:rPr>
        <w:t>2019–2023</w:t>
      </w:r>
      <w:r w:rsidR="003C0F71" w:rsidRPr="008D3959">
        <w:rPr>
          <w:rFonts w:ascii="Sylfaen" w:hAnsi="Sylfaen"/>
          <w:b/>
          <w:color w:val="000000" w:themeColor="text1"/>
          <w:sz w:val="56"/>
          <w:szCs w:val="56"/>
          <w:u w:val="single"/>
          <w:lang w:val="sq-AL"/>
        </w:rPr>
        <w:t xml:space="preserve"> dhe Plani i Veprimit </w:t>
      </w:r>
      <w:r w:rsidR="00104D3C">
        <w:rPr>
          <w:rFonts w:ascii="Sylfaen" w:hAnsi="Sylfaen"/>
          <w:b/>
          <w:color w:val="000000" w:themeColor="text1"/>
          <w:sz w:val="56"/>
          <w:szCs w:val="56"/>
          <w:u w:val="single"/>
          <w:lang w:val="sq-AL"/>
        </w:rPr>
        <w:t xml:space="preserve">për zbatimin e Strategjisë për të Drejtat e Fëmijëve </w:t>
      </w:r>
      <w:r w:rsidR="003C0F71" w:rsidRPr="008D3959">
        <w:rPr>
          <w:rFonts w:ascii="Sylfaen" w:hAnsi="Sylfaen"/>
          <w:b/>
          <w:color w:val="000000" w:themeColor="text1"/>
          <w:sz w:val="56"/>
          <w:szCs w:val="56"/>
          <w:u w:val="single"/>
          <w:lang w:val="sq-AL"/>
        </w:rPr>
        <w:t xml:space="preserve">2019-2021 </w:t>
      </w:r>
    </w:p>
    <w:p w14:paraId="77CD3A2C" w14:textId="77777777" w:rsidR="000B0D53" w:rsidRPr="008D3959" w:rsidRDefault="000B0D53" w:rsidP="00EE0D1D">
      <w:pPr>
        <w:tabs>
          <w:tab w:val="left" w:pos="3834"/>
        </w:tabs>
        <w:spacing w:line="276" w:lineRule="auto"/>
        <w:jc w:val="center"/>
        <w:rPr>
          <w:b/>
          <w:lang w:val="sq-AL"/>
        </w:rPr>
      </w:pPr>
    </w:p>
    <w:p w14:paraId="173D8FE4" w14:textId="77777777" w:rsidR="004D1624" w:rsidRPr="008D3959" w:rsidRDefault="004D1624" w:rsidP="00EE0D1D">
      <w:pPr>
        <w:spacing w:line="276" w:lineRule="auto"/>
        <w:jc w:val="center"/>
        <w:rPr>
          <w:b/>
          <w:lang w:val="sq-AL"/>
        </w:rPr>
      </w:pPr>
    </w:p>
    <w:p w14:paraId="2FC5D281" w14:textId="77777777" w:rsidR="004D1624" w:rsidRPr="008D3959" w:rsidRDefault="004D1624" w:rsidP="00EE0D1D">
      <w:pPr>
        <w:spacing w:line="276" w:lineRule="auto"/>
        <w:jc w:val="center"/>
        <w:rPr>
          <w:b/>
          <w:lang w:val="sq-AL"/>
        </w:rPr>
      </w:pPr>
    </w:p>
    <w:p w14:paraId="53296CF0" w14:textId="77777777" w:rsidR="000B0D53" w:rsidRPr="008D3959" w:rsidRDefault="000B0D53" w:rsidP="00EE0D1D">
      <w:pPr>
        <w:spacing w:line="276" w:lineRule="auto"/>
        <w:jc w:val="center"/>
        <w:rPr>
          <w:b/>
          <w:i/>
          <w:iCs/>
          <w:lang w:val="sq-AL"/>
        </w:rPr>
      </w:pPr>
    </w:p>
    <w:p w14:paraId="7745175D" w14:textId="77777777" w:rsidR="000B0D53" w:rsidRPr="008D3959" w:rsidRDefault="000B0D53" w:rsidP="00EE0D1D">
      <w:pPr>
        <w:spacing w:line="276" w:lineRule="auto"/>
        <w:jc w:val="center"/>
        <w:rPr>
          <w:rFonts w:ascii="Times New Roman" w:hAnsi="Times New Roman" w:cs="Times New Roman"/>
          <w:b/>
          <w:sz w:val="24"/>
          <w:lang w:val="sq-AL"/>
        </w:rPr>
      </w:pPr>
      <w:r w:rsidRPr="008D3959">
        <w:rPr>
          <w:rFonts w:ascii="Times New Roman" w:hAnsi="Times New Roman" w:cs="Times New Roman"/>
          <w:b/>
          <w:sz w:val="24"/>
          <w:lang w:val="sq-AL"/>
        </w:rPr>
        <w:t>Prishtinë, 201</w:t>
      </w:r>
      <w:r w:rsidR="004D1624" w:rsidRPr="008D3959">
        <w:rPr>
          <w:rFonts w:ascii="Times New Roman" w:hAnsi="Times New Roman" w:cs="Times New Roman"/>
          <w:b/>
          <w:sz w:val="24"/>
          <w:lang w:val="sq-AL"/>
        </w:rPr>
        <w:t>8</w:t>
      </w:r>
    </w:p>
    <w:p w14:paraId="309E455E" w14:textId="77777777" w:rsidR="008369AF" w:rsidRPr="008D3959" w:rsidRDefault="008369AF" w:rsidP="00EE0D1D">
      <w:pPr>
        <w:spacing w:line="276" w:lineRule="auto"/>
        <w:jc w:val="both"/>
        <w:rPr>
          <w:rFonts w:ascii="Book Antiqua" w:hAnsi="Book Antiqua" w:cs="Times New Roman"/>
          <w:b/>
          <w:u w:val="single"/>
          <w:lang w:val="sq-AL"/>
        </w:rPr>
      </w:pPr>
    </w:p>
    <w:p w14:paraId="22DA2AEC" w14:textId="75E87BC2" w:rsidR="003C0F71" w:rsidRPr="008D3959" w:rsidRDefault="000B0D53" w:rsidP="00F73C7A">
      <w:pPr>
        <w:spacing w:line="276" w:lineRule="auto"/>
        <w:jc w:val="both"/>
        <w:rPr>
          <w:rFonts w:ascii="Sylfaen" w:hAnsi="Sylfaen" w:cs="Times New Roman"/>
          <w:b/>
          <w:sz w:val="24"/>
          <w:szCs w:val="24"/>
          <w:u w:val="single"/>
          <w:lang w:val="sq-AL"/>
        </w:rPr>
      </w:pPr>
      <w:r w:rsidRPr="008D3959">
        <w:rPr>
          <w:rFonts w:ascii="Sylfaen" w:hAnsi="Sylfaen" w:cs="Times New Roman"/>
          <w:b/>
          <w:sz w:val="24"/>
          <w:szCs w:val="24"/>
          <w:u w:val="single"/>
          <w:lang w:val="sq-AL"/>
        </w:rPr>
        <w:t>Përmbledhje e shkurtër e</w:t>
      </w:r>
      <w:r w:rsidR="00FF7FC4" w:rsidRPr="008D3959">
        <w:rPr>
          <w:rFonts w:ascii="Sylfaen" w:hAnsi="Sylfaen" w:cs="Times New Roman"/>
          <w:b/>
          <w:sz w:val="24"/>
          <w:szCs w:val="24"/>
          <w:u w:val="single"/>
          <w:lang w:val="sq-AL"/>
        </w:rPr>
        <w:t xml:space="preserve"> draft </w:t>
      </w:r>
      <w:r w:rsidR="004D1624" w:rsidRPr="008D3959">
        <w:rPr>
          <w:rFonts w:ascii="Sylfaen" w:hAnsi="Sylfaen"/>
          <w:b/>
          <w:color w:val="000000" w:themeColor="text1"/>
          <w:sz w:val="24"/>
          <w:szCs w:val="24"/>
          <w:u w:val="single"/>
          <w:lang w:val="sq-AL"/>
        </w:rPr>
        <w:t xml:space="preserve">Strategjisë </w:t>
      </w:r>
      <w:r w:rsidR="003C0F71" w:rsidRPr="008D3959">
        <w:rPr>
          <w:rFonts w:ascii="Sylfaen" w:hAnsi="Sylfaen"/>
          <w:b/>
          <w:color w:val="000000" w:themeColor="text1"/>
          <w:sz w:val="24"/>
          <w:szCs w:val="24"/>
          <w:u w:val="single"/>
          <w:lang w:val="sq-AL"/>
        </w:rPr>
        <w:t>dhe Planit t</w:t>
      </w:r>
      <w:r w:rsidR="00104D3C">
        <w:rPr>
          <w:rFonts w:ascii="Sylfaen" w:hAnsi="Sylfaen"/>
          <w:b/>
          <w:color w:val="000000" w:themeColor="text1"/>
          <w:sz w:val="24"/>
          <w:szCs w:val="24"/>
          <w:u w:val="single"/>
          <w:lang w:val="sq-AL"/>
        </w:rPr>
        <w:t>ë</w:t>
      </w:r>
      <w:r w:rsidR="003C0F71" w:rsidRPr="008D3959">
        <w:rPr>
          <w:rFonts w:ascii="Sylfaen" w:hAnsi="Sylfaen"/>
          <w:b/>
          <w:color w:val="000000" w:themeColor="text1"/>
          <w:sz w:val="24"/>
          <w:szCs w:val="24"/>
          <w:u w:val="single"/>
          <w:lang w:val="sq-AL"/>
        </w:rPr>
        <w:t xml:space="preserve"> Veprimit p</w:t>
      </w:r>
      <w:r w:rsidR="00104D3C">
        <w:rPr>
          <w:rFonts w:ascii="Sylfaen" w:hAnsi="Sylfaen"/>
          <w:b/>
          <w:color w:val="000000" w:themeColor="text1"/>
          <w:sz w:val="24"/>
          <w:szCs w:val="24"/>
          <w:u w:val="single"/>
          <w:lang w:val="sq-AL"/>
        </w:rPr>
        <w:t>ë</w:t>
      </w:r>
      <w:r w:rsidR="003C0F71" w:rsidRPr="008D3959">
        <w:rPr>
          <w:rFonts w:ascii="Sylfaen" w:hAnsi="Sylfaen"/>
          <w:b/>
          <w:color w:val="000000" w:themeColor="text1"/>
          <w:sz w:val="24"/>
          <w:szCs w:val="24"/>
          <w:u w:val="single"/>
          <w:lang w:val="sq-AL"/>
        </w:rPr>
        <w:t>r t</w:t>
      </w:r>
      <w:r w:rsidR="00104D3C">
        <w:rPr>
          <w:rFonts w:ascii="Sylfaen" w:hAnsi="Sylfaen"/>
          <w:b/>
          <w:color w:val="000000" w:themeColor="text1"/>
          <w:sz w:val="24"/>
          <w:szCs w:val="24"/>
          <w:u w:val="single"/>
          <w:lang w:val="sq-AL"/>
        </w:rPr>
        <w:t>ë</w:t>
      </w:r>
      <w:r w:rsidR="003C0F71" w:rsidRPr="008D3959">
        <w:rPr>
          <w:rFonts w:ascii="Sylfaen" w:hAnsi="Sylfaen"/>
          <w:b/>
          <w:color w:val="000000" w:themeColor="text1"/>
          <w:sz w:val="24"/>
          <w:szCs w:val="24"/>
          <w:u w:val="single"/>
          <w:lang w:val="sq-AL"/>
        </w:rPr>
        <w:t xml:space="preserve"> Drejtat e F</w:t>
      </w:r>
      <w:r w:rsidR="00104D3C">
        <w:rPr>
          <w:rFonts w:ascii="Sylfaen" w:hAnsi="Sylfaen"/>
          <w:b/>
          <w:color w:val="000000" w:themeColor="text1"/>
          <w:sz w:val="24"/>
          <w:szCs w:val="24"/>
          <w:u w:val="single"/>
          <w:lang w:val="sq-AL"/>
        </w:rPr>
        <w:t>ë</w:t>
      </w:r>
      <w:r w:rsidR="003C0F71" w:rsidRPr="008D3959">
        <w:rPr>
          <w:rFonts w:ascii="Sylfaen" w:hAnsi="Sylfaen"/>
          <w:b/>
          <w:color w:val="000000" w:themeColor="text1"/>
          <w:sz w:val="24"/>
          <w:szCs w:val="24"/>
          <w:u w:val="single"/>
          <w:lang w:val="sq-AL"/>
        </w:rPr>
        <w:t>mij</w:t>
      </w:r>
      <w:r w:rsidR="00104D3C">
        <w:rPr>
          <w:rFonts w:ascii="Sylfaen" w:hAnsi="Sylfaen"/>
          <w:b/>
          <w:color w:val="000000" w:themeColor="text1"/>
          <w:sz w:val="24"/>
          <w:szCs w:val="24"/>
          <w:u w:val="single"/>
          <w:lang w:val="sq-AL"/>
        </w:rPr>
        <w:t>ë</w:t>
      </w:r>
      <w:r w:rsidR="003C0F71" w:rsidRPr="008D3959">
        <w:rPr>
          <w:rFonts w:ascii="Sylfaen" w:hAnsi="Sylfaen"/>
          <w:b/>
          <w:color w:val="000000" w:themeColor="text1"/>
          <w:sz w:val="24"/>
          <w:szCs w:val="24"/>
          <w:u w:val="single"/>
          <w:lang w:val="sq-AL"/>
        </w:rPr>
        <w:t xml:space="preserve">s 2019-2023 </w:t>
      </w:r>
    </w:p>
    <w:p w14:paraId="2A8F90E2"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lang w:val="sq-AL"/>
        </w:rPr>
        <w:t xml:space="preserve">Me anë të dokumentit strategjik synohet të vendoset një kornizë gjithëpërfshirëse e politikave dhe njëherit të shërbejë si bazament për strategjitë e tjera nën-sektoriale, në mënyrë që të ndikojë në masën më të madhe të mundshme në unifikimin e përpjekjeve institucionale në kuadër të reformimit të sistemit në tërësi, veçanërisht sistemit që i referohet të drejtave të fëmijëve. Politika këto që i referohen ciklit jetësor të fëmijës, duke përfshirë kujdesin para lindjes, gjatë foshnjërisë, fëmijërisë dhe adoleshencës, duke prioritizuar fëmijët më të margjinalizuar. Reforma këto që nuk do të kishin kuptim në rast se nuk do të reflektoheshin në frymën gjithëpërfshirëse, me qëllim ndërmarrjen e nismave për të përmirësuar gjendjen e fëmijëve në kontekstin ekonomik, social dhe politik. </w:t>
      </w:r>
    </w:p>
    <w:p w14:paraId="60B5F402"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lang w:val="sq-AL"/>
        </w:rPr>
        <w:t xml:space="preserve">Vizion ky që do të arrihet me përmbushjen e objektivave Strategjike, si: </w:t>
      </w:r>
    </w:p>
    <w:p w14:paraId="3F5EDCA0"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b/>
          <w:lang w:val="sq-AL"/>
        </w:rPr>
        <w:t>Objektiva strategjike #1:</w:t>
      </w:r>
      <w:r w:rsidRPr="008D3959">
        <w:rPr>
          <w:rFonts w:ascii="Sylfaen" w:hAnsi="Sylfaen"/>
          <w:lang w:val="sq-AL"/>
        </w:rPr>
        <w:t xml:space="preserve"> Përmirësimi i qeverisjes së mirë për realizimin e të drejtave të fëmijëve;</w:t>
      </w:r>
    </w:p>
    <w:p w14:paraId="3542AF2E"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b/>
          <w:lang w:val="sq-AL"/>
        </w:rPr>
        <w:t>Objektiva strategjike #2:</w:t>
      </w:r>
      <w:r w:rsidRPr="008D3959">
        <w:rPr>
          <w:rFonts w:ascii="Sylfaen" w:hAnsi="Sylfaen"/>
          <w:lang w:val="sq-AL"/>
        </w:rPr>
        <w:t xml:space="preserve"> Përmirësimi i qeverisjes lokale për realizimin e të drejtave të fëmijëve;</w:t>
      </w:r>
    </w:p>
    <w:p w14:paraId="5A47555F"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b/>
          <w:lang w:val="sq-AL"/>
        </w:rPr>
        <w:t>Objektiva strategjike #3:</w:t>
      </w:r>
      <w:r w:rsidRPr="008D3959">
        <w:rPr>
          <w:rFonts w:ascii="Sylfaen" w:hAnsi="Sylfaen"/>
          <w:lang w:val="sq-AL"/>
        </w:rPr>
        <w:t xml:space="preserve"> Përfshirja dhe fuqizimi i fëmijëve në vendimmarrje;</w:t>
      </w:r>
    </w:p>
    <w:p w14:paraId="7DA2F94C"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b/>
          <w:lang w:val="sq-AL"/>
        </w:rPr>
        <w:t>Objektiva strategjike #4:</w:t>
      </w:r>
      <w:r w:rsidRPr="008D3959">
        <w:rPr>
          <w:rFonts w:ascii="Sylfaen" w:hAnsi="Sylfaen"/>
          <w:lang w:val="sq-AL"/>
        </w:rPr>
        <w:t xml:space="preserve"> Gjithëpërfshirja e fëmijëve në shërbime të integruara për edukim dhe zhvillim në fëmijërinë e hershme; </w:t>
      </w:r>
    </w:p>
    <w:p w14:paraId="7042C601" w14:textId="77777777" w:rsidR="003C0F71" w:rsidRPr="008D3959" w:rsidRDefault="003C0F71" w:rsidP="003C0F71">
      <w:pPr>
        <w:spacing w:line="276" w:lineRule="auto"/>
        <w:ind w:firstLine="720"/>
        <w:jc w:val="both"/>
        <w:rPr>
          <w:rFonts w:ascii="Sylfaen" w:hAnsi="Sylfaen"/>
          <w:lang w:val="sq-AL"/>
        </w:rPr>
      </w:pPr>
      <w:r w:rsidRPr="008D3959">
        <w:rPr>
          <w:rFonts w:ascii="Sylfaen" w:hAnsi="Sylfaen"/>
          <w:b/>
          <w:lang w:val="sq-AL"/>
        </w:rPr>
        <w:t>Objektiva strategjike #5:</w:t>
      </w:r>
      <w:r w:rsidRPr="008D3959">
        <w:rPr>
          <w:rFonts w:ascii="Sylfaen" w:hAnsi="Sylfaen"/>
          <w:lang w:val="sq-AL"/>
        </w:rPr>
        <w:t xml:space="preserve">  Përmirësimi i shëndetit, mbrojtjes dhe mirëqenies së fëmijëve për arritjen e potencialit të tyre të plotë;</w:t>
      </w:r>
    </w:p>
    <w:p w14:paraId="26AD5768" w14:textId="6DAF1C91" w:rsidR="003C0F71" w:rsidRPr="008D3959" w:rsidRDefault="003C0F71" w:rsidP="00F73C7A">
      <w:pPr>
        <w:spacing w:line="276" w:lineRule="auto"/>
        <w:ind w:firstLine="720"/>
        <w:jc w:val="both"/>
        <w:rPr>
          <w:rFonts w:ascii="Sylfaen" w:hAnsi="Sylfaen"/>
          <w:lang w:val="sq-AL"/>
        </w:rPr>
      </w:pPr>
      <w:r w:rsidRPr="008D3959">
        <w:rPr>
          <w:rFonts w:ascii="Sylfaen" w:hAnsi="Sylfaen"/>
          <w:lang w:val="sq-AL"/>
        </w:rPr>
        <w:t>Përmbushja e këtyre objektivave do të kontribuojnë në arritjen e synimeve nacionale të përcaktuara sipas qëllimeve për zhvillim të qëndrueshëm në Kosovë (SDGs). Objektivat strategjike janë në përputhje dhe kontribuojnë në qëllimin kryesorë të Agjendës 2030 që bënë thirrje për zhdukjen e varfërisë në të gjitha format dhe</w:t>
      </w:r>
      <w:r w:rsidR="00F73C7A" w:rsidRPr="008D3959">
        <w:rPr>
          <w:rFonts w:ascii="Sylfaen" w:hAnsi="Sylfaen"/>
          <w:lang w:val="sq-AL"/>
        </w:rPr>
        <w:t xml:space="preserve"> eliminimin e pabarazive (SDGs 1:</w:t>
      </w:r>
      <w:r w:rsidRPr="008D3959">
        <w:rPr>
          <w:lang w:val="sq-AL"/>
        </w:rPr>
        <w:t xml:space="preserve"> </w:t>
      </w:r>
      <w:r w:rsidRPr="008D3959">
        <w:rPr>
          <w:rFonts w:ascii="Sylfaen" w:hAnsi="Sylfaen"/>
          <w:lang w:val="sq-AL"/>
        </w:rPr>
        <w:t>Zhdukja e varfërisë  në të gjitha format e saj në secilin vend</w:t>
      </w:r>
      <w:r w:rsidR="00F73C7A" w:rsidRPr="008D3959">
        <w:rPr>
          <w:rFonts w:ascii="Sylfaen" w:hAnsi="Sylfaen"/>
          <w:lang w:val="sq-AL"/>
        </w:rPr>
        <w:t>, 5: Arritja e barazisë gjinore dhe fuqizimi i grave dhe vajzave</w:t>
      </w:r>
      <w:r w:rsidRPr="008D3959">
        <w:rPr>
          <w:rFonts w:ascii="Sylfaen" w:hAnsi="Sylfaen"/>
          <w:lang w:val="sq-AL"/>
        </w:rPr>
        <w:t xml:space="preserve">  dhe</w:t>
      </w:r>
      <w:r w:rsidR="00F73C7A" w:rsidRPr="008D3959">
        <w:rPr>
          <w:rFonts w:ascii="Sylfaen" w:hAnsi="Sylfaen"/>
          <w:lang w:val="sq-AL"/>
        </w:rPr>
        <w:t xml:space="preserve"> 10: Ulja e pabarazisë në kuadër të shtetit dhe midis shteteve</w:t>
      </w:r>
      <w:r w:rsidRPr="008D3959">
        <w:rPr>
          <w:rFonts w:ascii="Sylfaen" w:hAnsi="Sylfaen"/>
          <w:lang w:val="sq-AL"/>
        </w:rPr>
        <w:t xml:space="preserve">), rritjen e mundësive të të gjithë fëmijëve që të kenë sukses në të arriturat arsimore (SDGs </w:t>
      </w:r>
      <w:r w:rsidR="00BE0582" w:rsidRPr="008D3959">
        <w:rPr>
          <w:rFonts w:ascii="Sylfaen" w:hAnsi="Sylfaen"/>
          <w:lang w:val="sq-AL"/>
        </w:rPr>
        <w:t xml:space="preserve">4: </w:t>
      </w:r>
      <w:r w:rsidR="00F73C7A" w:rsidRPr="008D3959">
        <w:rPr>
          <w:rFonts w:ascii="Sylfaen" w:hAnsi="Sylfaen"/>
          <w:lang w:val="sq-AL"/>
        </w:rPr>
        <w:t>Shëndet i Mirë dhe Mirëqenie - Të sigurohet  jetë e shëndetshme dhe të promovohet mirëqenia për të gjithë, në të gjitha moshat</w:t>
      </w:r>
      <w:r w:rsidRPr="008D3959">
        <w:rPr>
          <w:rFonts w:ascii="Sylfaen" w:hAnsi="Sylfaen"/>
          <w:lang w:val="sq-AL"/>
        </w:rPr>
        <w:t>), shërbime kualitative shëndetësore dhe sociale (SDGs</w:t>
      </w:r>
      <w:r w:rsidR="00F73C7A" w:rsidRPr="008D3959">
        <w:rPr>
          <w:rFonts w:ascii="Sylfaen" w:hAnsi="Sylfaen"/>
          <w:lang w:val="sq-AL"/>
        </w:rPr>
        <w:t xml:space="preserve"> </w:t>
      </w:r>
      <w:r w:rsidR="00BE0582" w:rsidRPr="008D3959">
        <w:rPr>
          <w:rFonts w:ascii="Sylfaen" w:hAnsi="Sylfaen"/>
          <w:lang w:val="sq-AL"/>
        </w:rPr>
        <w:t xml:space="preserve">2: </w:t>
      </w:r>
      <w:r w:rsidR="00F73C7A" w:rsidRPr="008D3959">
        <w:rPr>
          <w:rFonts w:ascii="Sylfaen" w:hAnsi="Sylfaen"/>
          <w:lang w:val="sq-AL"/>
        </w:rPr>
        <w:t xml:space="preserve">Zhdukja e urisë, të arrihet sigurimi i ushqimit dhe të ushqyerit e përmirësuar si dhe promovimi i bujqësisë së qëndrueshme dhe </w:t>
      </w:r>
      <w:r w:rsidR="00BE0582" w:rsidRPr="008D3959">
        <w:rPr>
          <w:rFonts w:ascii="Sylfaen" w:hAnsi="Sylfaen"/>
          <w:lang w:val="sq-AL"/>
        </w:rPr>
        <w:t xml:space="preserve">3: </w:t>
      </w:r>
      <w:r w:rsidR="00F73C7A" w:rsidRPr="008D3959">
        <w:rPr>
          <w:rFonts w:ascii="Sylfaen" w:hAnsi="Sylfaen"/>
          <w:lang w:val="sq-AL"/>
        </w:rPr>
        <w:t>Sigurimi i jetës së shëndetshme dhe promovimi i mirëqenies për të gjithë për të gjitha moshat</w:t>
      </w:r>
      <w:r w:rsidRPr="008D3959">
        <w:rPr>
          <w:rFonts w:ascii="Sylfaen" w:hAnsi="Sylfaen"/>
          <w:lang w:val="sq-AL"/>
        </w:rPr>
        <w:t>), parandalimin e dukurive negative dhe dëgjimi i zërit të tyre (SDGs).</w:t>
      </w:r>
    </w:p>
    <w:p w14:paraId="2030147F" w14:textId="77777777" w:rsidR="00F47404" w:rsidRDefault="00F47404" w:rsidP="00EE0D1D">
      <w:pPr>
        <w:pBdr>
          <w:bottom w:val="single" w:sz="12" w:space="1" w:color="auto"/>
        </w:pBdr>
        <w:shd w:val="clear" w:color="auto" w:fill="FFFFFF"/>
        <w:tabs>
          <w:tab w:val="right" w:pos="9360"/>
        </w:tabs>
        <w:spacing w:before="100" w:beforeAutospacing="1" w:after="100" w:afterAutospacing="1" w:line="276" w:lineRule="auto"/>
        <w:jc w:val="both"/>
        <w:rPr>
          <w:rFonts w:ascii="Sylfaen" w:eastAsia="Times New Roman" w:hAnsi="Sylfaen" w:cs="Times New Roman"/>
          <w:b/>
          <w:sz w:val="24"/>
          <w:szCs w:val="24"/>
          <w:lang w:val="sq-AL"/>
        </w:rPr>
      </w:pPr>
    </w:p>
    <w:p w14:paraId="7A954533" w14:textId="37824360" w:rsidR="000B0D53" w:rsidRPr="008D3959" w:rsidRDefault="000B0D53" w:rsidP="00EE0D1D">
      <w:pPr>
        <w:pBdr>
          <w:bottom w:val="single" w:sz="12" w:space="1" w:color="auto"/>
        </w:pBdr>
        <w:shd w:val="clear" w:color="auto" w:fill="FFFFFF"/>
        <w:tabs>
          <w:tab w:val="right" w:pos="9360"/>
        </w:tabs>
        <w:spacing w:before="100" w:beforeAutospacing="1" w:after="100" w:afterAutospacing="1" w:line="276" w:lineRule="auto"/>
        <w:jc w:val="both"/>
        <w:rPr>
          <w:rFonts w:ascii="Sylfaen" w:eastAsia="Times New Roman" w:hAnsi="Sylfaen" w:cs="Times New Roman"/>
          <w:b/>
          <w:sz w:val="24"/>
          <w:szCs w:val="24"/>
          <w:lang w:val="sq-AL"/>
        </w:rPr>
      </w:pPr>
      <w:r w:rsidRPr="008D3959">
        <w:rPr>
          <w:rFonts w:ascii="Sylfaen" w:eastAsia="Times New Roman" w:hAnsi="Sylfaen" w:cs="Times New Roman"/>
          <w:b/>
          <w:sz w:val="24"/>
          <w:szCs w:val="24"/>
          <w:lang w:val="sq-AL"/>
        </w:rPr>
        <w:lastRenderedPageBreak/>
        <w:t>Qëllimi i konsultimit</w:t>
      </w:r>
      <w:r w:rsidR="00BB48F2" w:rsidRPr="008D3959">
        <w:rPr>
          <w:rFonts w:ascii="Sylfaen" w:eastAsia="Times New Roman" w:hAnsi="Sylfaen" w:cs="Times New Roman"/>
          <w:b/>
          <w:sz w:val="24"/>
          <w:szCs w:val="24"/>
          <w:lang w:val="sq-AL"/>
        </w:rPr>
        <w:t xml:space="preserve"> </w:t>
      </w:r>
      <w:r w:rsidRPr="008D3959">
        <w:rPr>
          <w:rFonts w:ascii="Sylfaen" w:eastAsia="Times New Roman" w:hAnsi="Sylfaen" w:cs="Times New Roman"/>
          <w:b/>
          <w:sz w:val="24"/>
          <w:szCs w:val="24"/>
          <w:lang w:val="sq-AL"/>
        </w:rPr>
        <w:tab/>
      </w:r>
    </w:p>
    <w:p w14:paraId="682F5BE1" w14:textId="4D5B0708" w:rsidR="00BE0582" w:rsidRPr="008D3959" w:rsidRDefault="00BE0582" w:rsidP="00EE0D1D">
      <w:pPr>
        <w:spacing w:line="276" w:lineRule="auto"/>
        <w:jc w:val="both"/>
        <w:rPr>
          <w:rFonts w:ascii="Sylfaen" w:hAnsi="Sylfaen" w:cs="Times New Roman"/>
          <w:sz w:val="24"/>
          <w:lang w:val="sq-AL"/>
        </w:rPr>
      </w:pPr>
      <w:r w:rsidRPr="008D3959">
        <w:rPr>
          <w:rFonts w:ascii="Sylfaen" w:hAnsi="Sylfaen" w:cs="Times New Roman"/>
          <w:sz w:val="24"/>
          <w:lang w:val="sq-AL"/>
        </w:rPr>
        <w:t>Strategjia për të Drejtat e Fëmijëve është hartuar duke u bazuar në një metodologji të kombinuar në mënyrë që të jetë gjithëpërfshirëse, të adresojë prioritetet kyçe bazuar në evidencë dhe të siguroj që intervenimet e përcaktuara do të kontribuojnë në arritjen e objektivave strategjike.  Përgjatë procesit të hartimit të dokumentit strategjik janë organizuar punëtori dhe takime individuale me aktorët kyç vendor dhe ndërkombëtarë, para së gjithash konsultime me përfaqësuesit e fëmijëve nga Këshillat e Nxënësve në nivel vendi dhe grupit monitorues për realizimin e të drejtave të fëmijëve – Respect our Rights (ROR). Për të siguruar përfshirjen e të gjithë akterëve kyç, është krijuar grupi punues për hartimin e kësaj strategjie.  Pas analizës së shkurtër të gjendjes aktuale, janë përcaktuar objektivat strategjike, objektivat specifike, aktivitetet dhe veprimet konkrete, të cilat janë buxhetuar.</w:t>
      </w:r>
    </w:p>
    <w:p w14:paraId="72069EB3" w14:textId="341F7A33" w:rsidR="00EE0D1D" w:rsidRPr="008D3959" w:rsidRDefault="00BE0582" w:rsidP="001F04C8">
      <w:pPr>
        <w:spacing w:line="276" w:lineRule="auto"/>
        <w:jc w:val="both"/>
        <w:rPr>
          <w:rFonts w:ascii="Sylfaen" w:hAnsi="Sylfaen" w:cs="Times New Roman"/>
          <w:sz w:val="24"/>
          <w:lang w:val="sq-AL"/>
        </w:rPr>
      </w:pPr>
      <w:r w:rsidRPr="008D3959">
        <w:rPr>
          <w:rFonts w:ascii="Sylfaen" w:hAnsi="Sylfaen" w:cs="Times New Roman"/>
          <w:sz w:val="24"/>
          <w:lang w:val="sq-AL"/>
        </w:rPr>
        <w:t>Procesi i hartimit të strategjisë ishte i ndarë në tri faza: 1) faza e parë është karakterizuar me analizimin e situatës së përgjithshme, si dhe realizimin e një seri të takimeve konsultative , në të cilat kanë qenë të përfshirë fëmijët dhe aktorët relevant që punojnë në nivel lokal;  2) përgjatë fazës së dytë Ekipi  përgjegjës për hartimin e strategjisë ka analizuar dokumentet strategjike në fuqi, raporte e vlerësime të ndryshme vendore e ndërkombëtare dedikuar fëmijëve, veçanërisht Raportet e Progresit të KE, Raportet e Progresit për të drejtat e fëmijëve, Karta Raportuese, Objektivat e Zhvillimit të Qëndrueshëm (SDG), Anketa e Grupimeve të Treguesve të Shumëfishtë (MICS) , Korniza ligjore për të Drejtat e fëmijëve në Kosovë, Analiza e situatës së të drejtave të fëmijëve, Kosova në fazën e hershme të dividentit demografi, një mundësi me kohë të kufizuar, Analiza e situatës mbi Kujdesin dhe Zhvillimin gjatë Fëmijërisë së Hershme, Një Agjendë për Fëmijë, Indeksi i Mbrojtjes së fëmijëve në Kosovë, Zëri Ynë,  Varfëria dhe privimi në mesin e fëmijëve me përdorimin e Analizës së Privimeve të Shumëfishta (MODA), etj. Ndërsa, në fazën e tretë dokumenti i është nënshtruar procesit të konsultimeve publike,</w:t>
      </w:r>
      <w:r w:rsidR="001F04C8" w:rsidRPr="008D3959">
        <w:rPr>
          <w:rFonts w:ascii="Sylfaen" w:hAnsi="Sylfaen" w:cs="Times New Roman"/>
          <w:sz w:val="24"/>
          <w:lang w:val="sq-AL"/>
        </w:rPr>
        <w:t xml:space="preserve"> ekipi punues ndërinstitucional do të s</w:t>
      </w:r>
      <w:r w:rsidRPr="008D3959">
        <w:rPr>
          <w:rFonts w:ascii="Sylfaen" w:hAnsi="Sylfaen" w:cs="Times New Roman"/>
          <w:sz w:val="24"/>
          <w:lang w:val="sq-AL"/>
        </w:rPr>
        <w:t>hqyrt</w:t>
      </w:r>
      <w:r w:rsidR="001F04C8" w:rsidRPr="008D3959">
        <w:rPr>
          <w:rFonts w:ascii="Sylfaen" w:hAnsi="Sylfaen" w:cs="Times New Roman"/>
          <w:sz w:val="24"/>
          <w:lang w:val="sq-AL"/>
        </w:rPr>
        <w:t xml:space="preserve">oj </w:t>
      </w:r>
      <w:r w:rsidRPr="008D3959">
        <w:rPr>
          <w:rFonts w:ascii="Sylfaen" w:hAnsi="Sylfaen" w:cs="Times New Roman"/>
          <w:sz w:val="24"/>
          <w:lang w:val="sq-AL"/>
        </w:rPr>
        <w:t>dhe inkorpor</w:t>
      </w:r>
      <w:r w:rsidR="001F04C8" w:rsidRPr="008D3959">
        <w:rPr>
          <w:rFonts w:ascii="Sylfaen" w:hAnsi="Sylfaen" w:cs="Times New Roman"/>
          <w:sz w:val="24"/>
          <w:lang w:val="sq-AL"/>
        </w:rPr>
        <w:t xml:space="preserve">oj kontributet e </w:t>
      </w:r>
      <w:r w:rsidRPr="008D3959">
        <w:rPr>
          <w:rFonts w:ascii="Sylfaen" w:hAnsi="Sylfaen" w:cs="Times New Roman"/>
          <w:sz w:val="24"/>
          <w:lang w:val="sq-AL"/>
        </w:rPr>
        <w:t>pranuara dhe sipas kritereve të përcaktuara në</w:t>
      </w:r>
      <w:r w:rsidR="001F04C8" w:rsidRPr="008D3959">
        <w:rPr>
          <w:rFonts w:ascii="Sylfaen" w:hAnsi="Sylfaen" w:cs="Times New Roman"/>
          <w:sz w:val="24"/>
          <w:lang w:val="sq-AL"/>
        </w:rPr>
        <w:t xml:space="preserve"> Udhëzimin Administrative Nr. 07/2018</w:t>
      </w:r>
      <w:r w:rsidRPr="008D3959">
        <w:rPr>
          <w:rFonts w:ascii="Sylfaen" w:hAnsi="Sylfaen" w:cs="Times New Roman"/>
          <w:sz w:val="24"/>
          <w:lang w:val="sq-AL"/>
        </w:rPr>
        <w:t xml:space="preserve"> </w:t>
      </w:r>
      <w:r w:rsidR="001F04C8" w:rsidRPr="008D3959">
        <w:rPr>
          <w:rFonts w:ascii="Sylfaen" w:hAnsi="Sylfaen" w:cs="Times New Roman"/>
          <w:sz w:val="24"/>
          <w:lang w:val="sq-AL"/>
        </w:rPr>
        <w:t>t</w:t>
      </w:r>
      <w:r w:rsidR="00104D3C">
        <w:rPr>
          <w:rFonts w:ascii="Sylfaen" w:hAnsi="Sylfaen" w:cs="Times New Roman"/>
          <w:sz w:val="24"/>
          <w:lang w:val="sq-AL"/>
        </w:rPr>
        <w:t>ë</w:t>
      </w:r>
      <w:r w:rsidR="001F04C8" w:rsidRPr="008D3959">
        <w:rPr>
          <w:rFonts w:ascii="Sylfaen" w:hAnsi="Sylfaen" w:cs="Times New Roman"/>
          <w:sz w:val="24"/>
          <w:lang w:val="sq-AL"/>
        </w:rPr>
        <w:t xml:space="preserve"> </w:t>
      </w:r>
      <w:r w:rsidRPr="008D3959">
        <w:rPr>
          <w:rFonts w:ascii="Sylfaen" w:hAnsi="Sylfaen" w:cs="Times New Roman"/>
          <w:sz w:val="24"/>
          <w:lang w:val="sq-AL"/>
        </w:rPr>
        <w:t>proced</w:t>
      </w:r>
      <w:r w:rsidR="001F04C8" w:rsidRPr="008D3959">
        <w:rPr>
          <w:rFonts w:ascii="Sylfaen" w:hAnsi="Sylfaen" w:cs="Times New Roman"/>
          <w:sz w:val="24"/>
          <w:lang w:val="sq-AL"/>
        </w:rPr>
        <w:t xml:space="preserve">ohet </w:t>
      </w:r>
      <w:r w:rsidRPr="008D3959">
        <w:rPr>
          <w:rFonts w:ascii="Sylfaen" w:hAnsi="Sylfaen" w:cs="Times New Roman"/>
          <w:sz w:val="24"/>
          <w:lang w:val="sq-AL"/>
        </w:rPr>
        <w:t xml:space="preserve">për aprovim.  </w:t>
      </w:r>
    </w:p>
    <w:p w14:paraId="030336D6" w14:textId="77777777" w:rsidR="0039422E" w:rsidRPr="008D3959" w:rsidRDefault="0039422E" w:rsidP="00EE0D1D">
      <w:pPr>
        <w:autoSpaceDE w:val="0"/>
        <w:autoSpaceDN w:val="0"/>
        <w:adjustRightInd w:val="0"/>
        <w:spacing w:line="276" w:lineRule="auto"/>
        <w:jc w:val="both"/>
        <w:rPr>
          <w:rFonts w:ascii="Sylfaen" w:hAnsi="Sylfaen" w:cs="Calibri"/>
          <w:sz w:val="24"/>
          <w:szCs w:val="24"/>
          <w:u w:val="single"/>
          <w:lang w:val="sq-AL"/>
        </w:rPr>
      </w:pPr>
      <w:r w:rsidRPr="008D3959">
        <w:rPr>
          <w:rFonts w:ascii="Sylfaen" w:hAnsi="Sylfaen" w:cs="Calibri"/>
          <w:b/>
          <w:sz w:val="24"/>
          <w:szCs w:val="24"/>
          <w:u w:val="single"/>
          <w:lang w:val="sq-AL"/>
        </w:rPr>
        <w:t>Rëndësia e kontributit të publikut dhe organizatave të shoqërisë civile</w:t>
      </w:r>
    </w:p>
    <w:p w14:paraId="25D7AE92" w14:textId="56CC759F" w:rsidR="00EE0D1D" w:rsidRPr="008D3959" w:rsidRDefault="0039422E" w:rsidP="00EE0D1D">
      <w:pPr>
        <w:autoSpaceDE w:val="0"/>
        <w:autoSpaceDN w:val="0"/>
        <w:adjustRightInd w:val="0"/>
        <w:spacing w:line="276" w:lineRule="auto"/>
        <w:jc w:val="both"/>
        <w:rPr>
          <w:rFonts w:ascii="Sylfaen" w:hAnsi="Sylfaen" w:cs="Calibri"/>
          <w:lang w:val="sq-AL"/>
        </w:rPr>
      </w:pPr>
      <w:r w:rsidRPr="00F15FD7">
        <w:rPr>
          <w:rFonts w:ascii="Sylfaen" w:hAnsi="Sylfaen" w:cs="Calibri"/>
          <w:lang w:val="sq-AL"/>
        </w:rPr>
        <w:t xml:space="preserve">Roli i organizatave të shoqërisë civile, ekspertëve të </w:t>
      </w:r>
      <w:r w:rsidR="00EE0D1D" w:rsidRPr="00F15FD7">
        <w:rPr>
          <w:rFonts w:ascii="Sylfaen" w:hAnsi="Sylfaen" w:cs="Calibri"/>
          <w:lang w:val="sq-AL"/>
        </w:rPr>
        <w:t>brendshëm</w:t>
      </w:r>
      <w:r w:rsidRPr="00F15FD7">
        <w:rPr>
          <w:rFonts w:ascii="Sylfaen" w:hAnsi="Sylfaen" w:cs="Calibri"/>
          <w:lang w:val="sq-AL"/>
        </w:rPr>
        <w:t xml:space="preserve"> dhe të jashtëm si dhe individë do të jetë element i rëndësishëm në përmirësimin e kualitetit</w:t>
      </w:r>
      <w:r w:rsidR="00F15FD7">
        <w:rPr>
          <w:rFonts w:ascii="Sylfaen" w:hAnsi="Sylfaen" w:cs="Calibri"/>
          <w:lang w:val="sq-AL"/>
        </w:rPr>
        <w:t xml:space="preserve"> dhe zbatimit</w:t>
      </w:r>
      <w:r w:rsidRPr="00F15FD7">
        <w:rPr>
          <w:rFonts w:ascii="Sylfaen" w:hAnsi="Sylfaen" w:cs="Calibri"/>
          <w:lang w:val="sq-AL"/>
        </w:rPr>
        <w:t xml:space="preserve"> të politikave </w:t>
      </w:r>
      <w:r w:rsidR="00F15FD7">
        <w:rPr>
          <w:rFonts w:ascii="Sylfaen" w:hAnsi="Sylfaen" w:cs="Calibri"/>
          <w:lang w:val="sq-AL"/>
        </w:rPr>
        <w:t>dhe legjislac</w:t>
      </w:r>
      <w:r w:rsidR="00104D3C">
        <w:rPr>
          <w:rFonts w:ascii="Sylfaen" w:hAnsi="Sylfaen" w:cs="Calibri"/>
          <w:lang w:val="sq-AL"/>
        </w:rPr>
        <w:t xml:space="preserve">ionit për </w:t>
      </w:r>
      <w:r w:rsidR="00F15FD7">
        <w:rPr>
          <w:rFonts w:ascii="Sylfaen" w:hAnsi="Sylfaen" w:cs="Calibri"/>
          <w:lang w:val="sq-AL"/>
        </w:rPr>
        <w:t>t</w:t>
      </w:r>
      <w:r w:rsidR="00104D3C">
        <w:rPr>
          <w:rFonts w:ascii="Sylfaen" w:hAnsi="Sylfaen" w:cs="Calibri"/>
          <w:lang w:val="sq-AL"/>
        </w:rPr>
        <w:t>ë Drejtat</w:t>
      </w:r>
      <w:r w:rsidR="00F15FD7">
        <w:rPr>
          <w:rFonts w:ascii="Sylfaen" w:hAnsi="Sylfaen" w:cs="Calibri"/>
          <w:lang w:val="sq-AL"/>
        </w:rPr>
        <w:t xml:space="preserve"> e F</w:t>
      </w:r>
      <w:r w:rsidR="00104D3C">
        <w:rPr>
          <w:rFonts w:ascii="Sylfaen" w:hAnsi="Sylfaen" w:cs="Calibri"/>
          <w:lang w:val="sq-AL"/>
        </w:rPr>
        <w:t>ë</w:t>
      </w:r>
      <w:r w:rsidR="00F15FD7">
        <w:rPr>
          <w:rFonts w:ascii="Sylfaen" w:hAnsi="Sylfaen" w:cs="Calibri"/>
          <w:lang w:val="sq-AL"/>
        </w:rPr>
        <w:t>mij</w:t>
      </w:r>
      <w:r w:rsidR="00104D3C">
        <w:rPr>
          <w:rFonts w:ascii="Sylfaen" w:hAnsi="Sylfaen" w:cs="Calibri"/>
          <w:lang w:val="sq-AL"/>
        </w:rPr>
        <w:t>ë</w:t>
      </w:r>
      <w:r w:rsidR="00F15FD7">
        <w:rPr>
          <w:rFonts w:ascii="Sylfaen" w:hAnsi="Sylfaen" w:cs="Calibri"/>
          <w:lang w:val="sq-AL"/>
        </w:rPr>
        <w:t xml:space="preserve">ve. </w:t>
      </w:r>
      <w:r w:rsidR="00D33679" w:rsidRPr="00F15FD7">
        <w:rPr>
          <w:rFonts w:ascii="Sylfaen" w:hAnsi="Sylfaen"/>
          <w:lang w:val="sq-AL"/>
        </w:rPr>
        <w:t>Një shoqëri civile aktive dhe e fuqizuar konsiderohet si një përbërës thelbësor i demokracive moderne pluraliste. Prandaj, zhvillimi i bashkëpunimit në mes të qeverisë dhe shoqërisë civile në formësimin dhe zbatimin e politikave publike është thelbësore në zhvillimit gjithëpërfshirës të qeverisjes së orientuar drejt qytetarit.</w:t>
      </w:r>
    </w:p>
    <w:p w14:paraId="5E50EC28" w14:textId="77777777" w:rsidR="0039422E" w:rsidRPr="008D3959" w:rsidRDefault="0039422E" w:rsidP="00EE0D1D">
      <w:pPr>
        <w:autoSpaceDE w:val="0"/>
        <w:autoSpaceDN w:val="0"/>
        <w:adjustRightInd w:val="0"/>
        <w:spacing w:line="276" w:lineRule="auto"/>
        <w:jc w:val="both"/>
        <w:rPr>
          <w:rFonts w:ascii="Times" w:hAnsi="Times" w:cs="Calibri"/>
          <w:b/>
          <w:color w:val="000000" w:themeColor="text1"/>
          <w:sz w:val="24"/>
          <w:szCs w:val="24"/>
          <w:u w:val="single"/>
          <w:lang w:val="sq-AL"/>
        </w:rPr>
      </w:pPr>
      <w:r w:rsidRPr="008D3959">
        <w:rPr>
          <w:rFonts w:ascii="Times" w:hAnsi="Times" w:cs="Calibri"/>
          <w:b/>
          <w:color w:val="000000" w:themeColor="text1"/>
          <w:sz w:val="24"/>
          <w:szCs w:val="24"/>
          <w:u w:val="single"/>
          <w:lang w:val="sq-AL"/>
        </w:rPr>
        <w:lastRenderedPageBreak/>
        <w:t>Temat e konsultimit dhe shqyrtimi i opcioneve</w:t>
      </w:r>
    </w:p>
    <w:p w14:paraId="285C73CC" w14:textId="73F98571" w:rsidR="00197607" w:rsidRPr="008D3959" w:rsidRDefault="00197607" w:rsidP="00EE0D1D">
      <w:pPr>
        <w:autoSpaceDE w:val="0"/>
        <w:autoSpaceDN w:val="0"/>
        <w:adjustRightInd w:val="0"/>
        <w:spacing w:line="276" w:lineRule="auto"/>
        <w:jc w:val="both"/>
        <w:rPr>
          <w:rFonts w:ascii="Sylfaen" w:hAnsi="Sylfaen"/>
          <w:sz w:val="24"/>
          <w:szCs w:val="24"/>
          <w:lang w:val="sq-AL"/>
        </w:rPr>
      </w:pPr>
      <w:r w:rsidRPr="008D3959">
        <w:rPr>
          <w:rFonts w:ascii="Times" w:hAnsi="Times"/>
          <w:sz w:val="24"/>
          <w:szCs w:val="24"/>
          <w:lang w:val="sq-AL"/>
        </w:rPr>
        <w:t xml:space="preserve">Draft Strategjia </w:t>
      </w:r>
      <w:r w:rsidR="008D3959" w:rsidRPr="008D3959">
        <w:rPr>
          <w:rFonts w:ascii="Times" w:hAnsi="Times"/>
          <w:sz w:val="24"/>
          <w:szCs w:val="24"/>
          <w:lang w:val="sq-AL"/>
        </w:rPr>
        <w:t>p</w:t>
      </w:r>
      <w:r w:rsidR="00104D3C">
        <w:rPr>
          <w:rFonts w:ascii="Times" w:hAnsi="Times"/>
          <w:sz w:val="24"/>
          <w:szCs w:val="24"/>
          <w:lang w:val="sq-AL"/>
        </w:rPr>
        <w:t>ë</w:t>
      </w:r>
      <w:r w:rsidR="008D3959" w:rsidRPr="008D3959">
        <w:rPr>
          <w:rFonts w:ascii="Times" w:hAnsi="Times"/>
          <w:sz w:val="24"/>
          <w:szCs w:val="24"/>
          <w:lang w:val="sq-AL"/>
        </w:rPr>
        <w:t>r t</w:t>
      </w:r>
      <w:r w:rsidR="00104D3C">
        <w:rPr>
          <w:rFonts w:ascii="Times" w:hAnsi="Times"/>
          <w:sz w:val="24"/>
          <w:szCs w:val="24"/>
          <w:lang w:val="sq-AL"/>
        </w:rPr>
        <w:t>ë</w:t>
      </w:r>
      <w:r w:rsidR="008D3959" w:rsidRPr="008D3959">
        <w:rPr>
          <w:rFonts w:ascii="Times" w:hAnsi="Times"/>
          <w:sz w:val="24"/>
          <w:szCs w:val="24"/>
          <w:lang w:val="sq-AL"/>
        </w:rPr>
        <w:t xml:space="preserve"> drejtat e f</w:t>
      </w:r>
      <w:r w:rsidR="00104D3C">
        <w:rPr>
          <w:rFonts w:ascii="Times" w:hAnsi="Times"/>
          <w:sz w:val="24"/>
          <w:szCs w:val="24"/>
          <w:lang w:val="sq-AL"/>
        </w:rPr>
        <w:t>ë</w:t>
      </w:r>
      <w:r w:rsidR="008D3959" w:rsidRPr="008D3959">
        <w:rPr>
          <w:rFonts w:ascii="Times" w:hAnsi="Times"/>
          <w:sz w:val="24"/>
          <w:szCs w:val="24"/>
          <w:lang w:val="sq-AL"/>
        </w:rPr>
        <w:t>mij</w:t>
      </w:r>
      <w:r w:rsidR="00104D3C">
        <w:rPr>
          <w:rFonts w:ascii="Times" w:hAnsi="Times"/>
          <w:sz w:val="24"/>
          <w:szCs w:val="24"/>
          <w:lang w:val="sq-AL"/>
        </w:rPr>
        <w:t>ë</w:t>
      </w:r>
      <w:r w:rsidR="008D3959" w:rsidRPr="008D3959">
        <w:rPr>
          <w:rFonts w:ascii="Times" w:hAnsi="Times"/>
          <w:sz w:val="24"/>
          <w:szCs w:val="24"/>
          <w:lang w:val="sq-AL"/>
        </w:rPr>
        <w:t xml:space="preserve">ve </w:t>
      </w:r>
      <w:r w:rsidRPr="008D3959">
        <w:rPr>
          <w:rFonts w:ascii="Times" w:hAnsi="Times"/>
          <w:sz w:val="24"/>
          <w:szCs w:val="24"/>
          <w:lang w:val="sq-AL"/>
        </w:rPr>
        <w:t>2019–2023</w:t>
      </w:r>
      <w:r w:rsidR="008D3959" w:rsidRPr="008D3959">
        <w:rPr>
          <w:rFonts w:ascii="Times" w:hAnsi="Times"/>
          <w:sz w:val="24"/>
          <w:szCs w:val="24"/>
          <w:lang w:val="sq-AL"/>
        </w:rPr>
        <w:t xml:space="preserve"> dhe draft Plani i Veprimit p</w:t>
      </w:r>
      <w:r w:rsidR="00104D3C">
        <w:rPr>
          <w:rFonts w:ascii="Times" w:hAnsi="Times"/>
          <w:sz w:val="24"/>
          <w:szCs w:val="24"/>
          <w:lang w:val="sq-AL"/>
        </w:rPr>
        <w:t>ë</w:t>
      </w:r>
      <w:r w:rsidR="008D3959" w:rsidRPr="008D3959">
        <w:rPr>
          <w:rFonts w:ascii="Times" w:hAnsi="Times"/>
          <w:sz w:val="24"/>
          <w:szCs w:val="24"/>
          <w:lang w:val="sq-AL"/>
        </w:rPr>
        <w:t>r zbatimin e Strategjis</w:t>
      </w:r>
      <w:r w:rsidR="00104D3C">
        <w:rPr>
          <w:rFonts w:ascii="Times" w:hAnsi="Times"/>
          <w:sz w:val="24"/>
          <w:szCs w:val="24"/>
          <w:lang w:val="sq-AL"/>
        </w:rPr>
        <w:t>ë</w:t>
      </w:r>
      <w:r w:rsidR="008D3959" w:rsidRPr="008D3959">
        <w:rPr>
          <w:rFonts w:ascii="Times" w:hAnsi="Times"/>
          <w:sz w:val="24"/>
          <w:szCs w:val="24"/>
          <w:lang w:val="sq-AL"/>
        </w:rPr>
        <w:t xml:space="preserve"> p</w:t>
      </w:r>
      <w:r w:rsidR="00104D3C">
        <w:rPr>
          <w:rFonts w:ascii="Times" w:hAnsi="Times"/>
          <w:sz w:val="24"/>
          <w:szCs w:val="24"/>
          <w:lang w:val="sq-AL"/>
        </w:rPr>
        <w:t>ë</w:t>
      </w:r>
      <w:r w:rsidR="008D3959" w:rsidRPr="008D3959">
        <w:rPr>
          <w:rFonts w:ascii="Times" w:hAnsi="Times"/>
          <w:sz w:val="24"/>
          <w:szCs w:val="24"/>
          <w:lang w:val="sq-AL"/>
        </w:rPr>
        <w:t>r t</w:t>
      </w:r>
      <w:r w:rsidR="00104D3C">
        <w:rPr>
          <w:rFonts w:ascii="Times" w:hAnsi="Times"/>
          <w:sz w:val="24"/>
          <w:szCs w:val="24"/>
          <w:lang w:val="sq-AL"/>
        </w:rPr>
        <w:t>ë</w:t>
      </w:r>
      <w:r w:rsidR="008D3959" w:rsidRPr="008D3959">
        <w:rPr>
          <w:rFonts w:ascii="Times" w:hAnsi="Times"/>
          <w:sz w:val="24"/>
          <w:szCs w:val="24"/>
          <w:lang w:val="sq-AL"/>
        </w:rPr>
        <w:t xml:space="preserve"> Drejtat e F</w:t>
      </w:r>
      <w:r w:rsidR="00104D3C">
        <w:rPr>
          <w:rFonts w:ascii="Times" w:hAnsi="Times"/>
          <w:sz w:val="24"/>
          <w:szCs w:val="24"/>
          <w:lang w:val="sq-AL"/>
        </w:rPr>
        <w:t>ë</w:t>
      </w:r>
      <w:r w:rsidR="008D3959" w:rsidRPr="008D3959">
        <w:rPr>
          <w:rFonts w:ascii="Times" w:hAnsi="Times"/>
          <w:sz w:val="24"/>
          <w:szCs w:val="24"/>
          <w:lang w:val="sq-AL"/>
        </w:rPr>
        <w:t>mij</w:t>
      </w:r>
      <w:r w:rsidR="00104D3C">
        <w:rPr>
          <w:rFonts w:ascii="Times" w:hAnsi="Times"/>
          <w:sz w:val="24"/>
          <w:szCs w:val="24"/>
          <w:lang w:val="sq-AL"/>
        </w:rPr>
        <w:t>ë</w:t>
      </w:r>
      <w:r w:rsidR="008D3959" w:rsidRPr="008D3959">
        <w:rPr>
          <w:rFonts w:ascii="Times" w:hAnsi="Times"/>
          <w:sz w:val="24"/>
          <w:szCs w:val="24"/>
          <w:lang w:val="sq-AL"/>
        </w:rPr>
        <w:t xml:space="preserve">ve 2019-2021 </w:t>
      </w:r>
      <w:r w:rsidR="0074264A" w:rsidRPr="008D3959">
        <w:rPr>
          <w:rFonts w:ascii="Times" w:hAnsi="Times"/>
          <w:sz w:val="24"/>
          <w:szCs w:val="24"/>
          <w:lang w:val="sq-AL"/>
        </w:rPr>
        <w:t>ë</w:t>
      </w:r>
      <w:r w:rsidRPr="008D3959">
        <w:rPr>
          <w:rFonts w:ascii="Times" w:hAnsi="Times"/>
          <w:sz w:val="24"/>
          <w:szCs w:val="24"/>
          <w:lang w:val="sq-AL"/>
        </w:rPr>
        <w:t>sht</w:t>
      </w:r>
      <w:r w:rsidR="0074264A" w:rsidRPr="008D3959">
        <w:rPr>
          <w:rFonts w:ascii="Times" w:hAnsi="Times"/>
          <w:sz w:val="24"/>
          <w:szCs w:val="24"/>
          <w:lang w:val="sq-AL"/>
        </w:rPr>
        <w:t>ë</w:t>
      </w:r>
      <w:r w:rsidRPr="008D3959">
        <w:rPr>
          <w:rFonts w:ascii="Times" w:hAnsi="Times"/>
          <w:sz w:val="24"/>
          <w:szCs w:val="24"/>
          <w:lang w:val="sq-AL"/>
        </w:rPr>
        <w:t xml:space="preserve"> t</w:t>
      </w:r>
      <w:r w:rsidR="0074264A" w:rsidRPr="008D3959">
        <w:rPr>
          <w:rFonts w:ascii="Times" w:hAnsi="Times"/>
          <w:sz w:val="24"/>
          <w:szCs w:val="24"/>
          <w:lang w:val="sq-AL"/>
        </w:rPr>
        <w:t>ë</w:t>
      </w:r>
      <w:r w:rsidRPr="008D3959">
        <w:rPr>
          <w:rFonts w:ascii="Times" w:hAnsi="Times"/>
          <w:sz w:val="24"/>
          <w:szCs w:val="24"/>
          <w:lang w:val="sq-AL"/>
        </w:rPr>
        <w:t>r</w:t>
      </w:r>
      <w:r w:rsidR="0074264A" w:rsidRPr="008D3959">
        <w:rPr>
          <w:rFonts w:ascii="Times" w:hAnsi="Times"/>
          <w:sz w:val="24"/>
          <w:szCs w:val="24"/>
          <w:lang w:val="sq-AL"/>
        </w:rPr>
        <w:t>ë</w:t>
      </w:r>
      <w:r w:rsidRPr="008D3959">
        <w:rPr>
          <w:rFonts w:ascii="Times" w:hAnsi="Times"/>
          <w:sz w:val="24"/>
          <w:szCs w:val="24"/>
          <w:lang w:val="sq-AL"/>
        </w:rPr>
        <w:t>sisht e hapur p</w:t>
      </w:r>
      <w:r w:rsidR="0074264A" w:rsidRPr="008D3959">
        <w:rPr>
          <w:rFonts w:ascii="Times" w:hAnsi="Times"/>
          <w:sz w:val="24"/>
          <w:szCs w:val="24"/>
          <w:lang w:val="sq-AL"/>
        </w:rPr>
        <w:t>ë</w:t>
      </w:r>
      <w:r w:rsidRPr="008D3959">
        <w:rPr>
          <w:rFonts w:ascii="Times" w:hAnsi="Times"/>
          <w:sz w:val="24"/>
          <w:szCs w:val="24"/>
          <w:lang w:val="sq-AL"/>
        </w:rPr>
        <w:t>r komente dhe kontribute nga ana e pal</w:t>
      </w:r>
      <w:r w:rsidR="0074264A" w:rsidRPr="008D3959">
        <w:rPr>
          <w:rFonts w:ascii="Times" w:hAnsi="Times"/>
          <w:sz w:val="24"/>
          <w:szCs w:val="24"/>
          <w:lang w:val="sq-AL"/>
        </w:rPr>
        <w:t>ë</w:t>
      </w:r>
      <w:r w:rsidRPr="008D3959">
        <w:rPr>
          <w:rFonts w:ascii="Times" w:hAnsi="Times"/>
          <w:sz w:val="24"/>
          <w:szCs w:val="24"/>
          <w:lang w:val="sq-AL"/>
        </w:rPr>
        <w:t>ve t</w:t>
      </w:r>
      <w:r w:rsidR="00B642FC" w:rsidRPr="008D3959">
        <w:rPr>
          <w:rFonts w:ascii="Times" w:hAnsi="Times"/>
          <w:sz w:val="24"/>
          <w:szCs w:val="24"/>
          <w:lang w:val="sq-AL"/>
        </w:rPr>
        <w:t>e</w:t>
      </w:r>
      <w:r w:rsidRPr="008D3959">
        <w:rPr>
          <w:rFonts w:ascii="Times" w:hAnsi="Times"/>
          <w:sz w:val="24"/>
          <w:szCs w:val="24"/>
          <w:lang w:val="sq-AL"/>
        </w:rPr>
        <w:t xml:space="preserve"> interesit. </w:t>
      </w:r>
      <w:r w:rsidR="008D3959" w:rsidRPr="008D3959">
        <w:rPr>
          <w:rFonts w:ascii="Times" w:hAnsi="Times"/>
          <w:sz w:val="24"/>
          <w:szCs w:val="24"/>
          <w:lang w:val="sq-AL"/>
        </w:rPr>
        <w:t>P</w:t>
      </w:r>
      <w:r w:rsidR="00104D3C">
        <w:rPr>
          <w:rFonts w:ascii="Times" w:hAnsi="Times"/>
          <w:sz w:val="24"/>
          <w:szCs w:val="24"/>
          <w:lang w:val="sq-AL"/>
        </w:rPr>
        <w:t>ë</w:t>
      </w:r>
      <w:r w:rsidR="008D3959" w:rsidRPr="008D3959">
        <w:rPr>
          <w:rFonts w:ascii="Times" w:hAnsi="Times"/>
          <w:sz w:val="24"/>
          <w:szCs w:val="24"/>
          <w:lang w:val="sq-AL"/>
        </w:rPr>
        <w:t>r t</w:t>
      </w:r>
      <w:r w:rsidR="00104D3C">
        <w:rPr>
          <w:rFonts w:ascii="Times" w:hAnsi="Times"/>
          <w:sz w:val="24"/>
          <w:szCs w:val="24"/>
          <w:lang w:val="sq-AL"/>
        </w:rPr>
        <w:t>ë</w:t>
      </w:r>
      <w:r w:rsidR="008D3959" w:rsidRPr="008D3959">
        <w:rPr>
          <w:rFonts w:ascii="Times" w:hAnsi="Times"/>
          <w:sz w:val="24"/>
          <w:szCs w:val="24"/>
          <w:lang w:val="sq-AL"/>
        </w:rPr>
        <w:t xml:space="preserve"> p</w:t>
      </w:r>
      <w:r w:rsidR="00104D3C">
        <w:rPr>
          <w:rFonts w:ascii="Times" w:hAnsi="Times"/>
          <w:sz w:val="24"/>
          <w:szCs w:val="24"/>
          <w:lang w:val="sq-AL"/>
        </w:rPr>
        <w:t>ë</w:t>
      </w:r>
      <w:r w:rsidR="008D3959" w:rsidRPr="008D3959">
        <w:rPr>
          <w:rFonts w:ascii="Times" w:hAnsi="Times"/>
          <w:sz w:val="24"/>
          <w:szCs w:val="24"/>
          <w:lang w:val="sq-AL"/>
        </w:rPr>
        <w:t xml:space="preserve">rmbushur synimin e Strategjisë janë caktuar objektivat strategjike me objektivat specifike, si: </w:t>
      </w:r>
    </w:p>
    <w:p w14:paraId="7073A2BE" w14:textId="24AC75FE" w:rsidR="008D3959" w:rsidRPr="008D3959" w:rsidRDefault="008D3959" w:rsidP="008D3959">
      <w:pPr>
        <w:spacing w:line="276" w:lineRule="auto"/>
        <w:jc w:val="both"/>
        <w:rPr>
          <w:rFonts w:ascii="Sylfaen" w:hAnsi="Sylfaen"/>
          <w:lang w:val="sq-AL"/>
        </w:rPr>
      </w:pPr>
      <w:r w:rsidRPr="008D3959">
        <w:rPr>
          <w:rFonts w:ascii="Sylfaen" w:hAnsi="Sylfaen"/>
          <w:b/>
          <w:lang w:val="sq-AL"/>
        </w:rPr>
        <w:t>Objektiva strategjike #1:</w:t>
      </w:r>
      <w:r w:rsidRPr="008D3959">
        <w:rPr>
          <w:rFonts w:ascii="Sylfaen" w:hAnsi="Sylfaen"/>
          <w:lang w:val="sq-AL"/>
        </w:rPr>
        <w:t xml:space="preserve">  Përmirësimi i qeverisjes së mirë për realizimin e të drejtave të fëmijëve:</w:t>
      </w:r>
    </w:p>
    <w:p w14:paraId="6DE4711E"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1.1: Harmonizimi i kornizës ligjore për të drejtat e fëmijëve me standarde ndërkombëtare dhe përmirësimi i zbatimit;</w:t>
      </w:r>
    </w:p>
    <w:p w14:paraId="6FD473AC"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1.2: Funksionalizimi i mekanizmave për të drejtat e fëmijëve në nivel qendror;</w:t>
      </w:r>
    </w:p>
    <w:p w14:paraId="44667D5A"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1.3: Fuqizimi i sistemit të ankesave për mbrojtjen e të drejtave të fëmijëve;</w:t>
      </w:r>
    </w:p>
    <w:p w14:paraId="2AE3C6E1"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1.4: Prioritizimi në ndarjen dhe alokimin e buxhetit për realizimin e të drejtave të  fëmijë;</w:t>
      </w:r>
    </w:p>
    <w:p w14:paraId="5D7110B1" w14:textId="7F516FC4"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1.5: Avancimi i monitorimit të të drejtave të fëmijës;</w:t>
      </w:r>
    </w:p>
    <w:p w14:paraId="559A4CB0" w14:textId="17C52856" w:rsidR="008D3959" w:rsidRPr="008D3959" w:rsidRDefault="008D3959" w:rsidP="008D3959">
      <w:pPr>
        <w:spacing w:line="276" w:lineRule="auto"/>
        <w:jc w:val="both"/>
        <w:rPr>
          <w:rFonts w:ascii="Sylfaen" w:hAnsi="Sylfaen"/>
          <w:b/>
          <w:lang w:val="sq-AL"/>
        </w:rPr>
      </w:pPr>
      <w:r w:rsidRPr="008D3959">
        <w:rPr>
          <w:rFonts w:ascii="Sylfaen" w:hAnsi="Sylfaen"/>
          <w:b/>
          <w:lang w:val="sq-AL"/>
        </w:rPr>
        <w:t xml:space="preserve">Objektiva strategjike #2: </w:t>
      </w:r>
      <w:r w:rsidRPr="008D3959">
        <w:rPr>
          <w:rFonts w:ascii="Sylfaen" w:hAnsi="Sylfaen"/>
          <w:lang w:val="sq-AL"/>
        </w:rPr>
        <w:t>Përmirësimi i qeverisjes lokale për realizimin e të drejtave të fëmijëve:</w:t>
      </w:r>
    </w:p>
    <w:p w14:paraId="5FC5C23B"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2.1: Harmonizimi i politikave, ristrukturimi dhe funksionalizimi i mekanizmave për zbatimin dhe monitorimin e të drejtave të fëmijës në nivel lokal;</w:t>
      </w:r>
    </w:p>
    <w:p w14:paraId="40B927FA"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2.2: Përmirësimi i mbulueshmërisë dhe cilësisë në ofrimin e shërbimeve për fëmijë;</w:t>
      </w:r>
    </w:p>
    <w:p w14:paraId="1B7CD57B" w14:textId="0CDE1B70" w:rsidR="008D3959" w:rsidRPr="008D3959" w:rsidRDefault="008D3959" w:rsidP="008D3959">
      <w:pPr>
        <w:spacing w:line="276" w:lineRule="auto"/>
        <w:jc w:val="both"/>
        <w:rPr>
          <w:rFonts w:ascii="Sylfaen" w:hAnsi="Sylfaen"/>
          <w:lang w:val="sq-AL"/>
        </w:rPr>
      </w:pPr>
      <w:r w:rsidRPr="008D3959">
        <w:rPr>
          <w:rFonts w:ascii="Sylfaen" w:hAnsi="Sylfaen"/>
          <w:b/>
          <w:lang w:val="sq-AL"/>
        </w:rPr>
        <w:t>Objektiva Strategjike #3:</w:t>
      </w:r>
      <w:r w:rsidRPr="008D3959">
        <w:rPr>
          <w:rFonts w:ascii="Sylfaen" w:hAnsi="Sylfaen"/>
          <w:lang w:val="sq-AL"/>
        </w:rPr>
        <w:t xml:space="preserve"> Përfshirja dhe fuqizimi i fëmijëve në vendimmarrje:</w:t>
      </w:r>
    </w:p>
    <w:p w14:paraId="6F4E4D48"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3.1: Pjesëmarrja e fëmijëve në vendimmarrje në nivel qendror dhe lokal sigurohet përmes mekanizmave të qëndrueshëm;</w:t>
      </w:r>
    </w:p>
    <w:p w14:paraId="29F7A3D1"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3.2: Sistemi i arsimit i fuqizuar në zhvillimin e kompetencave të fëmijëve për pjesëmarrjen e tyre në vendimmarrje;</w:t>
      </w:r>
    </w:p>
    <w:p w14:paraId="0290ECEE" w14:textId="1C5448B1"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3.3: Fuqizimi i fëmijëve për zhvillimin e njohurive dhe shkathtësive për monitorim dhe raportim për situatën e të drejtave të fëmijëve;</w:t>
      </w:r>
    </w:p>
    <w:p w14:paraId="3FCF5B47" w14:textId="5B39D04E" w:rsidR="008D3959" w:rsidRPr="008D3959" w:rsidRDefault="008D3959" w:rsidP="008D3959">
      <w:pPr>
        <w:spacing w:line="276" w:lineRule="auto"/>
        <w:jc w:val="both"/>
        <w:rPr>
          <w:rFonts w:ascii="Sylfaen" w:hAnsi="Sylfaen"/>
          <w:lang w:val="sq-AL"/>
        </w:rPr>
      </w:pPr>
      <w:r w:rsidRPr="008D3959">
        <w:rPr>
          <w:rFonts w:ascii="Sylfaen" w:hAnsi="Sylfaen"/>
          <w:b/>
          <w:lang w:val="sq-AL"/>
        </w:rPr>
        <w:t>Objektiva Strategjike #4:</w:t>
      </w:r>
      <w:r w:rsidRPr="008D3959">
        <w:rPr>
          <w:rFonts w:ascii="Sylfaen" w:hAnsi="Sylfaen"/>
          <w:lang w:val="sq-AL"/>
        </w:rPr>
        <w:t xml:space="preserve"> Gjithëperfshirja e fëmijëve në shërbime te integruara për edukim dhe zhvillim në fëmijërinë e hershme</w:t>
      </w:r>
    </w:p>
    <w:p w14:paraId="42F97633"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4: Prioritizimi i Zhvillimit në Fëmijërinë e Hershme nga Këshilli për të Drejtat e Fëmijës;</w:t>
      </w:r>
    </w:p>
    <w:p w14:paraId="77386BB9"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lastRenderedPageBreak/>
        <w:t>-</w:t>
      </w:r>
      <w:r w:rsidRPr="008D3959">
        <w:rPr>
          <w:rFonts w:ascii="Sylfaen" w:hAnsi="Sylfaen"/>
          <w:lang w:val="sq-AL"/>
        </w:rPr>
        <w:tab/>
        <w:t>Objektiva specifike 4.2: Rritja e investimit dhe  sigurimi i përfshirjes të fëmijëve në arsim parashkollor, parafillor duke përfshirë edhe programet alternative;</w:t>
      </w:r>
    </w:p>
    <w:p w14:paraId="4A89994F"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4.3: Përmirësimi i sistemit të sigurimit të cilësisë së shërbimeve në Zhvillimin në Fëmijërinë e Hershme;</w:t>
      </w:r>
    </w:p>
    <w:p w14:paraId="10ED771F" w14:textId="1BCB4458" w:rsidR="008D3959" w:rsidRPr="008D3959" w:rsidRDefault="008D3959" w:rsidP="008D3959">
      <w:pPr>
        <w:spacing w:line="276" w:lineRule="auto"/>
        <w:jc w:val="both"/>
        <w:rPr>
          <w:rFonts w:ascii="Sylfaen" w:hAnsi="Sylfaen"/>
          <w:lang w:val="sq-AL"/>
        </w:rPr>
      </w:pPr>
      <w:r w:rsidRPr="008D3959">
        <w:rPr>
          <w:rFonts w:ascii="Sylfaen" w:hAnsi="Sylfaen"/>
          <w:b/>
          <w:lang w:val="sq-AL"/>
        </w:rPr>
        <w:t>Objektiva Strategjike #5:</w:t>
      </w:r>
      <w:r w:rsidRPr="008D3959">
        <w:rPr>
          <w:rFonts w:ascii="Sylfaen" w:hAnsi="Sylfaen"/>
          <w:lang w:val="sq-AL"/>
        </w:rPr>
        <w:t xml:space="preserve"> Përmirësimi i shëndetit, mbrojtjes dhe mirëqenies së fëmijëve për arritjen e potencialit të tyre të plotë</w:t>
      </w:r>
    </w:p>
    <w:p w14:paraId="355687A8"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5.1: Parandalimi, mbrojtja dhe riintegrimi i  fëmijëve të përfshirë në punë të rënda dhe të rrezikshme;</w:t>
      </w:r>
    </w:p>
    <w:p w14:paraId="539F0DF9"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5.2: Fuqizimi i shërbimeve gjithëpërfshirëse dhe të integruara për fëmijë me aftësi të kufizuara;</w:t>
      </w:r>
    </w:p>
    <w:p w14:paraId="17E7F069"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5.3: Parandalimi dhe mbrojtja e fëmijëve nga dhuna dhe dukuritë negative;</w:t>
      </w:r>
    </w:p>
    <w:p w14:paraId="37FEB5A6" w14:textId="77777777"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5.4: Sigurimi i qasjes në drejtësi për fëmijë dhe parandalimi i delikuencës;</w:t>
      </w:r>
    </w:p>
    <w:p w14:paraId="00FF9DA2" w14:textId="418B8269" w:rsidR="008D3959" w:rsidRPr="008D3959" w:rsidRDefault="008D3959" w:rsidP="008D3959">
      <w:pPr>
        <w:spacing w:line="276" w:lineRule="auto"/>
        <w:jc w:val="both"/>
        <w:rPr>
          <w:rFonts w:ascii="Sylfaen" w:hAnsi="Sylfaen"/>
          <w:lang w:val="sq-AL"/>
        </w:rPr>
      </w:pPr>
      <w:r w:rsidRPr="008D3959">
        <w:rPr>
          <w:rFonts w:ascii="Sylfaen" w:hAnsi="Sylfaen"/>
          <w:lang w:val="sq-AL"/>
        </w:rPr>
        <w:t>-</w:t>
      </w:r>
      <w:r w:rsidRPr="008D3959">
        <w:rPr>
          <w:rFonts w:ascii="Sylfaen" w:hAnsi="Sylfaen"/>
          <w:lang w:val="sq-AL"/>
        </w:rPr>
        <w:tab/>
        <w:t>Objektiva specifike 5.5: Vetëdijesimi i popullatës për prindërim më të mirë;</w:t>
      </w:r>
    </w:p>
    <w:p w14:paraId="2F9CFB39" w14:textId="4DCA1EFF" w:rsidR="0039422E" w:rsidRPr="008D3959" w:rsidRDefault="0039422E" w:rsidP="00EE0D1D">
      <w:pPr>
        <w:autoSpaceDE w:val="0"/>
        <w:autoSpaceDN w:val="0"/>
        <w:adjustRightInd w:val="0"/>
        <w:spacing w:line="276" w:lineRule="auto"/>
        <w:jc w:val="both"/>
        <w:rPr>
          <w:rFonts w:ascii="Sylfaen" w:hAnsi="Sylfaen" w:cs="Calibri"/>
          <w:b/>
          <w:sz w:val="24"/>
          <w:szCs w:val="24"/>
          <w:u w:val="single"/>
          <w:lang w:val="sq-AL"/>
        </w:rPr>
      </w:pPr>
      <w:r w:rsidRPr="008D3959">
        <w:rPr>
          <w:rFonts w:ascii="Sylfaen" w:hAnsi="Sylfaen" w:cs="Calibri"/>
          <w:b/>
          <w:sz w:val="24"/>
          <w:szCs w:val="24"/>
          <w:u w:val="single"/>
          <w:lang w:val="sq-AL"/>
        </w:rPr>
        <w:t>Hapat që pasojnë procesi e konsultimit</w:t>
      </w:r>
    </w:p>
    <w:p w14:paraId="3CE33B3F" w14:textId="70CB7733" w:rsidR="003337D8" w:rsidRPr="00F15FD7" w:rsidRDefault="0039422E" w:rsidP="00EE0D1D">
      <w:pPr>
        <w:spacing w:line="276" w:lineRule="auto"/>
        <w:jc w:val="both"/>
        <w:rPr>
          <w:rFonts w:ascii="Sylfaen" w:hAnsi="Sylfaen" w:cs="Calibri"/>
          <w:lang w:val="sq-AL"/>
        </w:rPr>
      </w:pPr>
      <w:r w:rsidRPr="008D3959">
        <w:rPr>
          <w:rFonts w:ascii="Sylfaen" w:hAnsi="Sylfaen" w:cs="Calibri"/>
          <w:lang w:val="sq-AL"/>
        </w:rPr>
        <w:t xml:space="preserve">Pas finalizimit të procesit të konsultimit publik të </w:t>
      </w:r>
      <w:r w:rsidR="00F15FD7" w:rsidRPr="00F15FD7">
        <w:rPr>
          <w:rFonts w:ascii="Sylfaen" w:hAnsi="Sylfaen" w:cs="Calibri"/>
          <w:b/>
          <w:lang w:val="sq-AL"/>
        </w:rPr>
        <w:t>draft Strategjinë p</w:t>
      </w:r>
      <w:r w:rsidR="00104D3C">
        <w:rPr>
          <w:rFonts w:ascii="Sylfaen" w:hAnsi="Sylfaen" w:cs="Calibri"/>
          <w:b/>
          <w:lang w:val="sq-AL"/>
        </w:rPr>
        <w:t>ë</w:t>
      </w:r>
      <w:r w:rsidR="00F15FD7" w:rsidRPr="00F15FD7">
        <w:rPr>
          <w:rFonts w:ascii="Sylfaen" w:hAnsi="Sylfaen" w:cs="Calibri"/>
          <w:b/>
          <w:lang w:val="sq-AL"/>
        </w:rPr>
        <w:t>r t</w:t>
      </w:r>
      <w:r w:rsidR="00104D3C">
        <w:rPr>
          <w:rFonts w:ascii="Sylfaen" w:hAnsi="Sylfaen" w:cs="Calibri"/>
          <w:b/>
          <w:lang w:val="sq-AL"/>
        </w:rPr>
        <w:t>ë</w:t>
      </w:r>
      <w:r w:rsidR="00F15FD7" w:rsidRPr="00F15FD7">
        <w:rPr>
          <w:rFonts w:ascii="Sylfaen" w:hAnsi="Sylfaen" w:cs="Calibri"/>
          <w:b/>
          <w:lang w:val="sq-AL"/>
        </w:rPr>
        <w:t xml:space="preserve"> Drejtat e F</w:t>
      </w:r>
      <w:r w:rsidR="00104D3C">
        <w:rPr>
          <w:rFonts w:ascii="Sylfaen" w:hAnsi="Sylfaen" w:cs="Calibri"/>
          <w:b/>
          <w:lang w:val="sq-AL"/>
        </w:rPr>
        <w:t>ë</w:t>
      </w:r>
      <w:r w:rsidR="00F15FD7" w:rsidRPr="00F15FD7">
        <w:rPr>
          <w:rFonts w:ascii="Sylfaen" w:hAnsi="Sylfaen" w:cs="Calibri"/>
          <w:b/>
          <w:lang w:val="sq-AL"/>
        </w:rPr>
        <w:t>mij</w:t>
      </w:r>
      <w:r w:rsidR="00104D3C">
        <w:rPr>
          <w:rFonts w:ascii="Sylfaen" w:hAnsi="Sylfaen" w:cs="Calibri"/>
          <w:b/>
          <w:lang w:val="sq-AL"/>
        </w:rPr>
        <w:t>ë</w:t>
      </w:r>
      <w:r w:rsidR="00F15FD7" w:rsidRPr="00F15FD7">
        <w:rPr>
          <w:rFonts w:ascii="Sylfaen" w:hAnsi="Sylfaen" w:cs="Calibri"/>
          <w:b/>
          <w:lang w:val="sq-AL"/>
        </w:rPr>
        <w:t>ve 2019-2023 dhe Planin e Veprimit p</w:t>
      </w:r>
      <w:r w:rsidR="00104D3C">
        <w:rPr>
          <w:rFonts w:ascii="Sylfaen" w:hAnsi="Sylfaen" w:cs="Calibri"/>
          <w:b/>
          <w:lang w:val="sq-AL"/>
        </w:rPr>
        <w:t>ë</w:t>
      </w:r>
      <w:r w:rsidR="00F15FD7" w:rsidRPr="00F15FD7">
        <w:rPr>
          <w:rFonts w:ascii="Sylfaen" w:hAnsi="Sylfaen" w:cs="Calibri"/>
          <w:b/>
          <w:lang w:val="sq-AL"/>
        </w:rPr>
        <w:t>r zbatimin e Strategjis</w:t>
      </w:r>
      <w:r w:rsidR="00104D3C">
        <w:rPr>
          <w:rFonts w:ascii="Sylfaen" w:hAnsi="Sylfaen" w:cs="Calibri"/>
          <w:b/>
          <w:lang w:val="sq-AL"/>
        </w:rPr>
        <w:t>ë</w:t>
      </w:r>
      <w:r w:rsidR="00F15FD7" w:rsidRPr="00F15FD7">
        <w:rPr>
          <w:rFonts w:ascii="Sylfaen" w:hAnsi="Sylfaen" w:cs="Calibri"/>
          <w:b/>
          <w:lang w:val="sq-AL"/>
        </w:rPr>
        <w:t xml:space="preserve"> p</w:t>
      </w:r>
      <w:r w:rsidR="00104D3C">
        <w:rPr>
          <w:rFonts w:ascii="Sylfaen" w:hAnsi="Sylfaen" w:cs="Calibri"/>
          <w:b/>
          <w:lang w:val="sq-AL"/>
        </w:rPr>
        <w:t>ë</w:t>
      </w:r>
      <w:r w:rsidR="00F15FD7" w:rsidRPr="00F15FD7">
        <w:rPr>
          <w:rFonts w:ascii="Sylfaen" w:hAnsi="Sylfaen" w:cs="Calibri"/>
          <w:b/>
          <w:lang w:val="sq-AL"/>
        </w:rPr>
        <w:t>r t</w:t>
      </w:r>
      <w:r w:rsidR="00104D3C">
        <w:rPr>
          <w:rFonts w:ascii="Sylfaen" w:hAnsi="Sylfaen" w:cs="Calibri"/>
          <w:b/>
          <w:lang w:val="sq-AL"/>
        </w:rPr>
        <w:t>ë</w:t>
      </w:r>
      <w:r w:rsidR="00F15FD7" w:rsidRPr="00F15FD7">
        <w:rPr>
          <w:rFonts w:ascii="Sylfaen" w:hAnsi="Sylfaen" w:cs="Calibri"/>
          <w:b/>
          <w:lang w:val="sq-AL"/>
        </w:rPr>
        <w:t xml:space="preserve"> Drejtat e F</w:t>
      </w:r>
      <w:r w:rsidR="00104D3C">
        <w:rPr>
          <w:rFonts w:ascii="Sylfaen" w:hAnsi="Sylfaen" w:cs="Calibri"/>
          <w:b/>
          <w:lang w:val="sq-AL"/>
        </w:rPr>
        <w:t>ë</w:t>
      </w:r>
      <w:r w:rsidR="00F15FD7" w:rsidRPr="00F15FD7">
        <w:rPr>
          <w:rFonts w:ascii="Sylfaen" w:hAnsi="Sylfaen" w:cs="Calibri"/>
          <w:b/>
          <w:lang w:val="sq-AL"/>
        </w:rPr>
        <w:t>mij</w:t>
      </w:r>
      <w:r w:rsidR="00104D3C">
        <w:rPr>
          <w:rFonts w:ascii="Sylfaen" w:hAnsi="Sylfaen" w:cs="Calibri"/>
          <w:b/>
          <w:lang w:val="sq-AL"/>
        </w:rPr>
        <w:t>ë</w:t>
      </w:r>
      <w:r w:rsidR="00F15FD7" w:rsidRPr="00F15FD7">
        <w:rPr>
          <w:rFonts w:ascii="Sylfaen" w:hAnsi="Sylfaen" w:cs="Calibri"/>
          <w:b/>
          <w:lang w:val="sq-AL"/>
        </w:rPr>
        <w:t>ve 2019-2021</w:t>
      </w:r>
      <w:r w:rsidR="00F15FD7" w:rsidRPr="00F15FD7">
        <w:rPr>
          <w:rFonts w:ascii="Sylfaen" w:hAnsi="Sylfaen" w:cs="Calibri"/>
          <w:lang w:val="sq-AL"/>
        </w:rPr>
        <w:t xml:space="preserve">  </w:t>
      </w:r>
      <w:r w:rsidRPr="008D3959">
        <w:rPr>
          <w:rFonts w:ascii="Sylfaen" w:hAnsi="Sylfaen" w:cs="Calibri"/>
          <w:lang w:val="sq-AL"/>
        </w:rPr>
        <w:t>planifikohet që kontributet e pranuara secila ve</w:t>
      </w:r>
      <w:r w:rsidR="003337D8" w:rsidRPr="008D3959">
        <w:rPr>
          <w:rFonts w:ascii="Sylfaen" w:hAnsi="Sylfaen" w:cs="Calibri"/>
          <w:lang w:val="sq-AL"/>
        </w:rPr>
        <w:t>ç</w:t>
      </w:r>
      <w:r w:rsidRPr="008D3959">
        <w:rPr>
          <w:rFonts w:ascii="Sylfaen" w:hAnsi="Sylfaen" w:cs="Calibri"/>
          <w:lang w:val="sq-AL"/>
        </w:rPr>
        <w:t xml:space="preserve"> e ve</w:t>
      </w:r>
      <w:r w:rsidR="003337D8" w:rsidRPr="008D3959">
        <w:rPr>
          <w:rFonts w:ascii="Sylfaen" w:hAnsi="Sylfaen" w:cs="Calibri"/>
          <w:lang w:val="sq-AL"/>
        </w:rPr>
        <w:t>ç</w:t>
      </w:r>
      <w:r w:rsidRPr="008D3959">
        <w:rPr>
          <w:rFonts w:ascii="Sylfaen" w:hAnsi="Sylfaen" w:cs="Calibri"/>
          <w:lang w:val="sq-AL"/>
        </w:rPr>
        <w:t xml:space="preserve"> të shqyrtohen në grupin punues.  Si rezultat i punës së shqyrtimit të kontributeve dhe rekomandimeve të konsultimit do të hartohet drafti i përmirësuar final i</w:t>
      </w:r>
      <w:r w:rsidR="00D33679" w:rsidRPr="008D3959">
        <w:rPr>
          <w:rFonts w:ascii="Sylfaen" w:hAnsi="Sylfaen"/>
          <w:sz w:val="24"/>
          <w:szCs w:val="24"/>
          <w:u w:val="single"/>
          <w:lang w:val="sq-AL"/>
        </w:rPr>
        <w:t xml:space="preserve"> DRAFT </w:t>
      </w:r>
      <w:r w:rsidR="00F15FD7" w:rsidRPr="00F15FD7">
        <w:rPr>
          <w:rFonts w:ascii="Sylfaen" w:hAnsi="Sylfaen"/>
          <w:sz w:val="24"/>
          <w:szCs w:val="24"/>
          <w:u w:val="single"/>
          <w:lang w:val="sq-AL"/>
        </w:rPr>
        <w:t>Strategjinë p</w:t>
      </w:r>
      <w:r w:rsidR="00104D3C">
        <w:rPr>
          <w:rFonts w:ascii="Sylfaen" w:hAnsi="Sylfaen"/>
          <w:sz w:val="24"/>
          <w:szCs w:val="24"/>
          <w:u w:val="single"/>
          <w:lang w:val="sq-AL"/>
        </w:rPr>
        <w:t>ë</w:t>
      </w:r>
      <w:r w:rsidR="00F15FD7" w:rsidRPr="00F15FD7">
        <w:rPr>
          <w:rFonts w:ascii="Sylfaen" w:hAnsi="Sylfaen"/>
          <w:sz w:val="24"/>
          <w:szCs w:val="24"/>
          <w:u w:val="single"/>
          <w:lang w:val="sq-AL"/>
        </w:rPr>
        <w:t>r t</w:t>
      </w:r>
      <w:r w:rsidR="00104D3C">
        <w:rPr>
          <w:rFonts w:ascii="Sylfaen" w:hAnsi="Sylfaen"/>
          <w:sz w:val="24"/>
          <w:szCs w:val="24"/>
          <w:u w:val="single"/>
          <w:lang w:val="sq-AL"/>
        </w:rPr>
        <w:t>ë</w:t>
      </w:r>
      <w:r w:rsidR="00F15FD7" w:rsidRPr="00F15FD7">
        <w:rPr>
          <w:rFonts w:ascii="Sylfaen" w:hAnsi="Sylfaen"/>
          <w:sz w:val="24"/>
          <w:szCs w:val="24"/>
          <w:u w:val="single"/>
          <w:lang w:val="sq-AL"/>
        </w:rPr>
        <w:t xml:space="preserve"> Drejtat e F</w:t>
      </w:r>
      <w:r w:rsidR="00104D3C">
        <w:rPr>
          <w:rFonts w:ascii="Sylfaen" w:hAnsi="Sylfaen"/>
          <w:sz w:val="24"/>
          <w:szCs w:val="24"/>
          <w:u w:val="single"/>
          <w:lang w:val="sq-AL"/>
        </w:rPr>
        <w:t>ë</w:t>
      </w:r>
      <w:r w:rsidR="00F15FD7" w:rsidRPr="00F15FD7">
        <w:rPr>
          <w:rFonts w:ascii="Sylfaen" w:hAnsi="Sylfaen"/>
          <w:sz w:val="24"/>
          <w:szCs w:val="24"/>
          <w:u w:val="single"/>
          <w:lang w:val="sq-AL"/>
        </w:rPr>
        <w:t>mij</w:t>
      </w:r>
      <w:r w:rsidR="00104D3C">
        <w:rPr>
          <w:rFonts w:ascii="Sylfaen" w:hAnsi="Sylfaen"/>
          <w:sz w:val="24"/>
          <w:szCs w:val="24"/>
          <w:u w:val="single"/>
          <w:lang w:val="sq-AL"/>
        </w:rPr>
        <w:t>ë</w:t>
      </w:r>
      <w:r w:rsidR="00F15FD7" w:rsidRPr="00F15FD7">
        <w:rPr>
          <w:rFonts w:ascii="Sylfaen" w:hAnsi="Sylfaen"/>
          <w:sz w:val="24"/>
          <w:szCs w:val="24"/>
          <w:u w:val="single"/>
          <w:lang w:val="sq-AL"/>
        </w:rPr>
        <w:t>ve 2019-2023 dhe Planin e Veprimit p</w:t>
      </w:r>
      <w:r w:rsidR="00104D3C">
        <w:rPr>
          <w:rFonts w:ascii="Sylfaen" w:hAnsi="Sylfaen"/>
          <w:sz w:val="24"/>
          <w:szCs w:val="24"/>
          <w:u w:val="single"/>
          <w:lang w:val="sq-AL"/>
        </w:rPr>
        <w:t>ë</w:t>
      </w:r>
      <w:r w:rsidR="00F15FD7" w:rsidRPr="00F15FD7">
        <w:rPr>
          <w:rFonts w:ascii="Sylfaen" w:hAnsi="Sylfaen"/>
          <w:sz w:val="24"/>
          <w:szCs w:val="24"/>
          <w:u w:val="single"/>
          <w:lang w:val="sq-AL"/>
        </w:rPr>
        <w:t>r zbatimin e Strategjis</w:t>
      </w:r>
      <w:r w:rsidR="00104D3C">
        <w:rPr>
          <w:rFonts w:ascii="Sylfaen" w:hAnsi="Sylfaen"/>
          <w:sz w:val="24"/>
          <w:szCs w:val="24"/>
          <w:u w:val="single"/>
          <w:lang w:val="sq-AL"/>
        </w:rPr>
        <w:t>ë</w:t>
      </w:r>
      <w:r w:rsidR="00F15FD7" w:rsidRPr="00F15FD7">
        <w:rPr>
          <w:rFonts w:ascii="Sylfaen" w:hAnsi="Sylfaen"/>
          <w:sz w:val="24"/>
          <w:szCs w:val="24"/>
          <w:u w:val="single"/>
          <w:lang w:val="sq-AL"/>
        </w:rPr>
        <w:t xml:space="preserve"> p</w:t>
      </w:r>
      <w:r w:rsidR="00104D3C">
        <w:rPr>
          <w:rFonts w:ascii="Sylfaen" w:hAnsi="Sylfaen"/>
          <w:sz w:val="24"/>
          <w:szCs w:val="24"/>
          <w:u w:val="single"/>
          <w:lang w:val="sq-AL"/>
        </w:rPr>
        <w:t>ë</w:t>
      </w:r>
      <w:r w:rsidR="00F15FD7" w:rsidRPr="00F15FD7">
        <w:rPr>
          <w:rFonts w:ascii="Sylfaen" w:hAnsi="Sylfaen"/>
          <w:sz w:val="24"/>
          <w:szCs w:val="24"/>
          <w:u w:val="single"/>
          <w:lang w:val="sq-AL"/>
        </w:rPr>
        <w:t>r t</w:t>
      </w:r>
      <w:r w:rsidR="00104D3C">
        <w:rPr>
          <w:rFonts w:ascii="Sylfaen" w:hAnsi="Sylfaen"/>
          <w:sz w:val="24"/>
          <w:szCs w:val="24"/>
          <w:u w:val="single"/>
          <w:lang w:val="sq-AL"/>
        </w:rPr>
        <w:t>ë</w:t>
      </w:r>
      <w:r w:rsidR="00F15FD7" w:rsidRPr="00F15FD7">
        <w:rPr>
          <w:rFonts w:ascii="Sylfaen" w:hAnsi="Sylfaen"/>
          <w:sz w:val="24"/>
          <w:szCs w:val="24"/>
          <w:u w:val="single"/>
          <w:lang w:val="sq-AL"/>
        </w:rPr>
        <w:t xml:space="preserve"> Drejtat e F</w:t>
      </w:r>
      <w:r w:rsidR="00104D3C">
        <w:rPr>
          <w:rFonts w:ascii="Sylfaen" w:hAnsi="Sylfaen"/>
          <w:sz w:val="24"/>
          <w:szCs w:val="24"/>
          <w:u w:val="single"/>
          <w:lang w:val="sq-AL"/>
        </w:rPr>
        <w:t>ë</w:t>
      </w:r>
      <w:r w:rsidR="00F15FD7" w:rsidRPr="00F15FD7">
        <w:rPr>
          <w:rFonts w:ascii="Sylfaen" w:hAnsi="Sylfaen"/>
          <w:sz w:val="24"/>
          <w:szCs w:val="24"/>
          <w:u w:val="single"/>
          <w:lang w:val="sq-AL"/>
        </w:rPr>
        <w:t>mij</w:t>
      </w:r>
      <w:r w:rsidR="00104D3C">
        <w:rPr>
          <w:rFonts w:ascii="Sylfaen" w:hAnsi="Sylfaen"/>
          <w:sz w:val="24"/>
          <w:szCs w:val="24"/>
          <w:u w:val="single"/>
          <w:lang w:val="sq-AL"/>
        </w:rPr>
        <w:t>ë</w:t>
      </w:r>
      <w:r w:rsidR="00F15FD7" w:rsidRPr="00F15FD7">
        <w:rPr>
          <w:rFonts w:ascii="Sylfaen" w:hAnsi="Sylfaen"/>
          <w:sz w:val="24"/>
          <w:szCs w:val="24"/>
          <w:u w:val="single"/>
          <w:lang w:val="sq-AL"/>
        </w:rPr>
        <w:t xml:space="preserve">ve 2019-2021  </w:t>
      </w:r>
      <w:r w:rsidR="00F15FD7">
        <w:rPr>
          <w:rFonts w:ascii="Sylfaen" w:hAnsi="Sylfaen"/>
          <w:sz w:val="24"/>
          <w:szCs w:val="24"/>
          <w:u w:val="single"/>
          <w:lang w:val="sq-AL"/>
        </w:rPr>
        <w:t xml:space="preserve">dhe </w:t>
      </w:r>
      <w:r w:rsidRPr="008D3959">
        <w:rPr>
          <w:rFonts w:ascii="Sylfaen" w:hAnsi="Sylfaen" w:cs="Calibri"/>
          <w:lang w:val="sq-AL"/>
        </w:rPr>
        <w:t xml:space="preserve">do të hartojë Raportin e Konsultimit i cili do të përfshijë informatat për procesin e konsultimit, palët e konsultuara, metodat e përdorura gjatë konsultimit dhe </w:t>
      </w:r>
      <w:r w:rsidR="00EE0D1D" w:rsidRPr="008D3959">
        <w:rPr>
          <w:rFonts w:ascii="Sylfaen" w:hAnsi="Sylfaen" w:cs="Calibri"/>
          <w:lang w:val="sq-AL"/>
        </w:rPr>
        <w:t>informatat</w:t>
      </w:r>
      <w:r w:rsidRPr="008D3959">
        <w:rPr>
          <w:rFonts w:ascii="Sylfaen" w:hAnsi="Sylfaen" w:cs="Calibri"/>
          <w:lang w:val="sq-AL"/>
        </w:rPr>
        <w:t xml:space="preserve"> e detajuara për to, </w:t>
      </w:r>
      <w:r w:rsidR="00EE0D1D" w:rsidRPr="008D3959">
        <w:rPr>
          <w:rFonts w:ascii="Sylfaen" w:hAnsi="Sylfaen" w:cs="Calibri"/>
          <w:lang w:val="sq-AL"/>
        </w:rPr>
        <w:t>pjesëmarrjen</w:t>
      </w:r>
      <w:r w:rsidRPr="008D3959">
        <w:rPr>
          <w:rFonts w:ascii="Sylfaen" w:hAnsi="Sylfaen" w:cs="Calibri"/>
          <w:lang w:val="sq-AL"/>
        </w:rPr>
        <w:t xml:space="preserve"> e publikut në proces të konsultimit dhe komentet e pranuara. Në raport gjithashtu do të jepen informatat për secilin koment që është marrë parasysh, sqarime dhe arsyetimi për secilin koment që nuk është marrë parasysh. Raporti do të jetë i qasshëm për publikun brenda një kohe sa më të shkurtër pas përfundimit të procesit të konsultimit dhe finalizimit të </w:t>
      </w:r>
      <w:r w:rsidR="00F15FD7" w:rsidRPr="00F15FD7">
        <w:rPr>
          <w:rFonts w:ascii="Sylfaen" w:hAnsi="Sylfaen" w:cs="Calibri"/>
          <w:lang w:val="sq-AL"/>
        </w:rPr>
        <w:t xml:space="preserve"> </w:t>
      </w:r>
      <w:r w:rsidR="00F15FD7" w:rsidRPr="00F15FD7">
        <w:rPr>
          <w:rFonts w:ascii="Sylfaen" w:hAnsi="Sylfaen" w:cs="Calibri"/>
          <w:b/>
          <w:lang w:val="sq-AL"/>
        </w:rPr>
        <w:t>Strategjinë p</w:t>
      </w:r>
      <w:r w:rsidR="00104D3C">
        <w:rPr>
          <w:rFonts w:ascii="Sylfaen" w:hAnsi="Sylfaen" w:cs="Calibri"/>
          <w:b/>
          <w:lang w:val="sq-AL"/>
        </w:rPr>
        <w:t>ë</w:t>
      </w:r>
      <w:r w:rsidR="00F15FD7" w:rsidRPr="00F15FD7">
        <w:rPr>
          <w:rFonts w:ascii="Sylfaen" w:hAnsi="Sylfaen" w:cs="Calibri"/>
          <w:b/>
          <w:lang w:val="sq-AL"/>
        </w:rPr>
        <w:t>r t</w:t>
      </w:r>
      <w:r w:rsidR="00104D3C">
        <w:rPr>
          <w:rFonts w:ascii="Sylfaen" w:hAnsi="Sylfaen" w:cs="Calibri"/>
          <w:b/>
          <w:lang w:val="sq-AL"/>
        </w:rPr>
        <w:t>ë</w:t>
      </w:r>
      <w:r w:rsidR="00F15FD7" w:rsidRPr="00F15FD7">
        <w:rPr>
          <w:rFonts w:ascii="Sylfaen" w:hAnsi="Sylfaen" w:cs="Calibri"/>
          <w:b/>
          <w:lang w:val="sq-AL"/>
        </w:rPr>
        <w:t xml:space="preserve"> Drejtat e F</w:t>
      </w:r>
      <w:r w:rsidR="00104D3C">
        <w:rPr>
          <w:rFonts w:ascii="Sylfaen" w:hAnsi="Sylfaen" w:cs="Calibri"/>
          <w:b/>
          <w:lang w:val="sq-AL"/>
        </w:rPr>
        <w:t>ë</w:t>
      </w:r>
      <w:r w:rsidR="00F15FD7" w:rsidRPr="00F15FD7">
        <w:rPr>
          <w:rFonts w:ascii="Sylfaen" w:hAnsi="Sylfaen" w:cs="Calibri"/>
          <w:b/>
          <w:lang w:val="sq-AL"/>
        </w:rPr>
        <w:t>mij</w:t>
      </w:r>
      <w:r w:rsidR="00104D3C">
        <w:rPr>
          <w:rFonts w:ascii="Sylfaen" w:hAnsi="Sylfaen" w:cs="Calibri"/>
          <w:b/>
          <w:lang w:val="sq-AL"/>
        </w:rPr>
        <w:t>ë</w:t>
      </w:r>
      <w:r w:rsidR="00F15FD7" w:rsidRPr="00F15FD7">
        <w:rPr>
          <w:rFonts w:ascii="Sylfaen" w:hAnsi="Sylfaen" w:cs="Calibri"/>
          <w:b/>
          <w:lang w:val="sq-AL"/>
        </w:rPr>
        <w:t>ve 2019-2023 dhe Planin e Veprimit p</w:t>
      </w:r>
      <w:r w:rsidR="00104D3C">
        <w:rPr>
          <w:rFonts w:ascii="Sylfaen" w:hAnsi="Sylfaen" w:cs="Calibri"/>
          <w:b/>
          <w:lang w:val="sq-AL"/>
        </w:rPr>
        <w:t>ë</w:t>
      </w:r>
      <w:r w:rsidR="00F15FD7" w:rsidRPr="00F15FD7">
        <w:rPr>
          <w:rFonts w:ascii="Sylfaen" w:hAnsi="Sylfaen" w:cs="Calibri"/>
          <w:b/>
          <w:lang w:val="sq-AL"/>
        </w:rPr>
        <w:t>r zbatimin e Strategjis</w:t>
      </w:r>
      <w:r w:rsidR="00104D3C">
        <w:rPr>
          <w:rFonts w:ascii="Sylfaen" w:hAnsi="Sylfaen" w:cs="Calibri"/>
          <w:b/>
          <w:lang w:val="sq-AL"/>
        </w:rPr>
        <w:t>ë</w:t>
      </w:r>
      <w:r w:rsidR="00F15FD7" w:rsidRPr="00F15FD7">
        <w:rPr>
          <w:rFonts w:ascii="Sylfaen" w:hAnsi="Sylfaen" w:cs="Calibri"/>
          <w:b/>
          <w:lang w:val="sq-AL"/>
        </w:rPr>
        <w:t xml:space="preserve"> p</w:t>
      </w:r>
      <w:r w:rsidR="00104D3C">
        <w:rPr>
          <w:rFonts w:ascii="Sylfaen" w:hAnsi="Sylfaen" w:cs="Calibri"/>
          <w:b/>
          <w:lang w:val="sq-AL"/>
        </w:rPr>
        <w:t>ë</w:t>
      </w:r>
      <w:r w:rsidR="00F15FD7" w:rsidRPr="00F15FD7">
        <w:rPr>
          <w:rFonts w:ascii="Sylfaen" w:hAnsi="Sylfaen" w:cs="Calibri"/>
          <w:b/>
          <w:lang w:val="sq-AL"/>
        </w:rPr>
        <w:t>r t</w:t>
      </w:r>
      <w:r w:rsidR="00104D3C">
        <w:rPr>
          <w:rFonts w:ascii="Sylfaen" w:hAnsi="Sylfaen" w:cs="Calibri"/>
          <w:b/>
          <w:lang w:val="sq-AL"/>
        </w:rPr>
        <w:t>ë</w:t>
      </w:r>
      <w:r w:rsidR="00F15FD7" w:rsidRPr="00F15FD7">
        <w:rPr>
          <w:rFonts w:ascii="Sylfaen" w:hAnsi="Sylfaen" w:cs="Calibri"/>
          <w:b/>
          <w:lang w:val="sq-AL"/>
        </w:rPr>
        <w:t xml:space="preserve"> Drejtat e F</w:t>
      </w:r>
      <w:r w:rsidR="00104D3C">
        <w:rPr>
          <w:rFonts w:ascii="Sylfaen" w:hAnsi="Sylfaen" w:cs="Calibri"/>
          <w:b/>
          <w:lang w:val="sq-AL"/>
        </w:rPr>
        <w:t>ë</w:t>
      </w:r>
      <w:r w:rsidR="00F15FD7" w:rsidRPr="00F15FD7">
        <w:rPr>
          <w:rFonts w:ascii="Sylfaen" w:hAnsi="Sylfaen" w:cs="Calibri"/>
          <w:b/>
          <w:lang w:val="sq-AL"/>
        </w:rPr>
        <w:t>mij</w:t>
      </w:r>
      <w:r w:rsidR="00104D3C">
        <w:rPr>
          <w:rFonts w:ascii="Sylfaen" w:hAnsi="Sylfaen" w:cs="Calibri"/>
          <w:b/>
          <w:lang w:val="sq-AL"/>
        </w:rPr>
        <w:t>ë</w:t>
      </w:r>
      <w:r w:rsidR="00F15FD7" w:rsidRPr="00F15FD7">
        <w:rPr>
          <w:rFonts w:ascii="Sylfaen" w:hAnsi="Sylfaen" w:cs="Calibri"/>
          <w:b/>
          <w:lang w:val="sq-AL"/>
        </w:rPr>
        <w:t>ve 2019-2021</w:t>
      </w:r>
      <w:r w:rsidR="00F15FD7">
        <w:rPr>
          <w:rFonts w:ascii="Sylfaen" w:hAnsi="Sylfaen" w:cs="Calibri"/>
          <w:lang w:val="sq-AL"/>
        </w:rPr>
        <w:t>.</w:t>
      </w:r>
      <w:r w:rsidR="00F15FD7" w:rsidRPr="00F15FD7">
        <w:rPr>
          <w:rFonts w:ascii="Sylfaen" w:hAnsi="Sylfaen" w:cs="Calibri"/>
          <w:lang w:val="sq-AL"/>
        </w:rPr>
        <w:t xml:space="preserve">  </w:t>
      </w:r>
    </w:p>
    <w:p w14:paraId="4C3B147D" w14:textId="77777777" w:rsidR="0039422E" w:rsidRPr="008D3959" w:rsidRDefault="0039422E" w:rsidP="00EE0D1D">
      <w:pPr>
        <w:spacing w:line="276" w:lineRule="auto"/>
        <w:jc w:val="both"/>
        <w:rPr>
          <w:rFonts w:ascii="Sylfaen" w:hAnsi="Sylfaen" w:cs="Calibri"/>
          <w:b/>
          <w:sz w:val="24"/>
          <w:szCs w:val="24"/>
          <w:u w:val="single"/>
          <w:lang w:val="sq-AL"/>
        </w:rPr>
      </w:pPr>
      <w:r w:rsidRPr="008D3959">
        <w:rPr>
          <w:rFonts w:ascii="Sylfaen" w:hAnsi="Sylfaen" w:cs="Calibri"/>
          <w:b/>
          <w:sz w:val="24"/>
          <w:szCs w:val="24"/>
          <w:u w:val="single"/>
          <w:lang w:val="sq-AL"/>
        </w:rPr>
        <w:t>Ku dhe si duhet t’i dërgoni kontributet tuaja me shkrim</w:t>
      </w:r>
    </w:p>
    <w:p w14:paraId="7FBA048F" w14:textId="6123CAAA" w:rsidR="00E9773F" w:rsidRPr="008D3959" w:rsidRDefault="00E9773F" w:rsidP="00E9773F">
      <w:pPr>
        <w:spacing w:line="276" w:lineRule="auto"/>
        <w:jc w:val="both"/>
        <w:rPr>
          <w:rFonts w:ascii="Sylfaen" w:hAnsi="Sylfaen" w:cs="Calibri"/>
          <w:lang w:val="sq-AL"/>
        </w:rPr>
      </w:pPr>
      <w:r w:rsidRPr="008D3959">
        <w:rPr>
          <w:rFonts w:ascii="Sylfaen" w:hAnsi="Sylfaen" w:cs="Calibri"/>
          <w:lang w:val="sq-AL"/>
        </w:rPr>
        <w:t xml:space="preserve">Komentet dhe rekomandimet për draft </w:t>
      </w:r>
      <w:r w:rsidR="00F15FD7">
        <w:rPr>
          <w:rFonts w:ascii="Sylfaen" w:hAnsi="Sylfaen" w:cs="Calibri"/>
          <w:lang w:val="sq-AL"/>
        </w:rPr>
        <w:t>Strategjin</w:t>
      </w:r>
      <w:r w:rsidRPr="008D3959">
        <w:rPr>
          <w:rFonts w:ascii="Sylfaen" w:hAnsi="Sylfaen" w:cs="Calibri"/>
          <w:lang w:val="sq-AL"/>
        </w:rPr>
        <w:t>ë</w:t>
      </w:r>
      <w:r w:rsidR="00F15FD7">
        <w:rPr>
          <w:rFonts w:ascii="Sylfaen" w:hAnsi="Sylfaen" w:cs="Calibri"/>
          <w:lang w:val="sq-AL"/>
        </w:rPr>
        <w:t xml:space="preserve"> p</w:t>
      </w:r>
      <w:r w:rsidR="00104D3C">
        <w:rPr>
          <w:rFonts w:ascii="Sylfaen" w:hAnsi="Sylfaen" w:cs="Calibri"/>
          <w:lang w:val="sq-AL"/>
        </w:rPr>
        <w:t>ë</w:t>
      </w:r>
      <w:r w:rsidR="00F15FD7">
        <w:rPr>
          <w:rFonts w:ascii="Sylfaen" w:hAnsi="Sylfaen" w:cs="Calibri"/>
          <w:lang w:val="sq-AL"/>
        </w:rPr>
        <w:t>r t</w:t>
      </w:r>
      <w:r w:rsidR="00104D3C">
        <w:rPr>
          <w:rFonts w:ascii="Sylfaen" w:hAnsi="Sylfaen" w:cs="Calibri"/>
          <w:lang w:val="sq-AL"/>
        </w:rPr>
        <w:t>ë</w:t>
      </w:r>
      <w:r w:rsidR="00F15FD7">
        <w:rPr>
          <w:rFonts w:ascii="Sylfaen" w:hAnsi="Sylfaen" w:cs="Calibri"/>
          <w:lang w:val="sq-AL"/>
        </w:rPr>
        <w:t xml:space="preserve"> Drejtat e F</w:t>
      </w:r>
      <w:r w:rsidR="00104D3C">
        <w:rPr>
          <w:rFonts w:ascii="Sylfaen" w:hAnsi="Sylfaen" w:cs="Calibri"/>
          <w:lang w:val="sq-AL"/>
        </w:rPr>
        <w:t>ë</w:t>
      </w:r>
      <w:r w:rsidR="00F15FD7">
        <w:rPr>
          <w:rFonts w:ascii="Sylfaen" w:hAnsi="Sylfaen" w:cs="Calibri"/>
          <w:lang w:val="sq-AL"/>
        </w:rPr>
        <w:t>mij</w:t>
      </w:r>
      <w:r w:rsidR="00104D3C">
        <w:rPr>
          <w:rFonts w:ascii="Sylfaen" w:hAnsi="Sylfaen" w:cs="Calibri"/>
          <w:lang w:val="sq-AL"/>
        </w:rPr>
        <w:t>ë</w:t>
      </w:r>
      <w:r w:rsidR="00F15FD7">
        <w:rPr>
          <w:rFonts w:ascii="Sylfaen" w:hAnsi="Sylfaen" w:cs="Calibri"/>
          <w:lang w:val="sq-AL"/>
        </w:rPr>
        <w:t>ve 2019-2023 dhe Planin e Veprimit p</w:t>
      </w:r>
      <w:r w:rsidR="00104D3C">
        <w:rPr>
          <w:rFonts w:ascii="Sylfaen" w:hAnsi="Sylfaen" w:cs="Calibri"/>
          <w:lang w:val="sq-AL"/>
        </w:rPr>
        <w:t>ë</w:t>
      </w:r>
      <w:r w:rsidR="00F15FD7">
        <w:rPr>
          <w:rFonts w:ascii="Sylfaen" w:hAnsi="Sylfaen" w:cs="Calibri"/>
          <w:lang w:val="sq-AL"/>
        </w:rPr>
        <w:t>r zbatimin e Strategjis</w:t>
      </w:r>
      <w:r w:rsidR="00104D3C">
        <w:rPr>
          <w:rFonts w:ascii="Sylfaen" w:hAnsi="Sylfaen" w:cs="Calibri"/>
          <w:lang w:val="sq-AL"/>
        </w:rPr>
        <w:t>ë</w:t>
      </w:r>
      <w:r w:rsidR="00F15FD7">
        <w:rPr>
          <w:rFonts w:ascii="Sylfaen" w:hAnsi="Sylfaen" w:cs="Calibri"/>
          <w:lang w:val="sq-AL"/>
        </w:rPr>
        <w:t xml:space="preserve"> p</w:t>
      </w:r>
      <w:r w:rsidR="00104D3C">
        <w:rPr>
          <w:rFonts w:ascii="Sylfaen" w:hAnsi="Sylfaen" w:cs="Calibri"/>
          <w:lang w:val="sq-AL"/>
        </w:rPr>
        <w:t>ë</w:t>
      </w:r>
      <w:r w:rsidR="00F15FD7">
        <w:rPr>
          <w:rFonts w:ascii="Sylfaen" w:hAnsi="Sylfaen" w:cs="Calibri"/>
          <w:lang w:val="sq-AL"/>
        </w:rPr>
        <w:t>r t</w:t>
      </w:r>
      <w:r w:rsidR="00104D3C">
        <w:rPr>
          <w:rFonts w:ascii="Sylfaen" w:hAnsi="Sylfaen" w:cs="Calibri"/>
          <w:lang w:val="sq-AL"/>
        </w:rPr>
        <w:t>ë</w:t>
      </w:r>
      <w:r w:rsidR="00F15FD7">
        <w:rPr>
          <w:rFonts w:ascii="Sylfaen" w:hAnsi="Sylfaen" w:cs="Calibri"/>
          <w:lang w:val="sq-AL"/>
        </w:rPr>
        <w:t xml:space="preserve"> Drejtat e F</w:t>
      </w:r>
      <w:r w:rsidR="00104D3C">
        <w:rPr>
          <w:rFonts w:ascii="Sylfaen" w:hAnsi="Sylfaen" w:cs="Calibri"/>
          <w:lang w:val="sq-AL"/>
        </w:rPr>
        <w:t>ë</w:t>
      </w:r>
      <w:r w:rsidR="00F15FD7">
        <w:rPr>
          <w:rFonts w:ascii="Sylfaen" w:hAnsi="Sylfaen" w:cs="Calibri"/>
          <w:lang w:val="sq-AL"/>
        </w:rPr>
        <w:t>mij</w:t>
      </w:r>
      <w:r w:rsidR="00104D3C">
        <w:rPr>
          <w:rFonts w:ascii="Sylfaen" w:hAnsi="Sylfaen" w:cs="Calibri"/>
          <w:lang w:val="sq-AL"/>
        </w:rPr>
        <w:t>ë</w:t>
      </w:r>
      <w:r w:rsidR="00F15FD7">
        <w:rPr>
          <w:rFonts w:ascii="Sylfaen" w:hAnsi="Sylfaen" w:cs="Calibri"/>
          <w:lang w:val="sq-AL"/>
        </w:rPr>
        <w:t xml:space="preserve">ve 2019-2021 </w:t>
      </w:r>
      <w:r w:rsidRPr="008D3959">
        <w:rPr>
          <w:rFonts w:ascii="Sylfaen" w:hAnsi="Sylfaen" w:cs="Calibri"/>
          <w:lang w:val="sq-AL"/>
        </w:rPr>
        <w:t xml:space="preserve">mund të bëhen direkt në platformën online në pjesën ku jepen komentet e përgjithshme dhe specifike. Kontribuesit po ashtu kanë mundësinë që në të njëjten dritare të ngarkojnë edhe dokumentin kryesor me kontributet e tyre </w:t>
      </w:r>
      <w:r w:rsidRPr="008D3959">
        <w:rPr>
          <w:rFonts w:ascii="Sylfaen" w:hAnsi="Sylfaen" w:cs="Calibri"/>
          <w:lang w:val="sq-AL"/>
        </w:rPr>
        <w:lastRenderedPageBreak/>
        <w:t xml:space="preserve">si dhe </w:t>
      </w:r>
      <w:r w:rsidR="00F15FD7">
        <w:rPr>
          <w:rFonts w:ascii="Sylfaen" w:hAnsi="Sylfaen" w:cs="Calibri"/>
          <w:lang w:val="sq-AL"/>
        </w:rPr>
        <w:t>/ ose ta dërgojnë përmes e</w:t>
      </w:r>
      <w:r w:rsidR="00E7024B">
        <w:rPr>
          <w:rFonts w:ascii="Sylfaen" w:hAnsi="Sylfaen" w:cs="Calibri"/>
          <w:lang w:val="sq-AL"/>
        </w:rPr>
        <w:t>-</w:t>
      </w:r>
      <w:r w:rsidR="00104D3C">
        <w:rPr>
          <w:rFonts w:ascii="Sylfaen" w:hAnsi="Sylfaen" w:cs="Calibri"/>
          <w:lang w:val="sq-AL"/>
        </w:rPr>
        <w:t>mailit tek</w:t>
      </w:r>
      <w:r w:rsidR="00F15FD7">
        <w:rPr>
          <w:rFonts w:ascii="Sylfaen" w:hAnsi="Sylfaen" w:cs="Calibri"/>
          <w:lang w:val="sq-AL"/>
        </w:rPr>
        <w:t xml:space="preserve"> udh</w:t>
      </w:r>
      <w:r w:rsidR="00104D3C">
        <w:rPr>
          <w:rFonts w:ascii="Sylfaen" w:hAnsi="Sylfaen" w:cs="Calibri"/>
          <w:lang w:val="sq-AL"/>
        </w:rPr>
        <w:t>ë</w:t>
      </w:r>
      <w:r w:rsidR="00F15FD7">
        <w:rPr>
          <w:rFonts w:ascii="Sylfaen" w:hAnsi="Sylfaen" w:cs="Calibri"/>
          <w:lang w:val="sq-AL"/>
        </w:rPr>
        <w:t xml:space="preserve">heqja e procesit </w:t>
      </w:r>
      <w:r w:rsidR="003337D8" w:rsidRPr="008D3959">
        <w:rPr>
          <w:rFonts w:ascii="Sylfaen" w:hAnsi="Sylfaen" w:cs="Calibri"/>
          <w:lang w:val="sq-AL"/>
        </w:rPr>
        <w:t>znj.</w:t>
      </w:r>
      <w:r w:rsidR="00F15FD7">
        <w:rPr>
          <w:rFonts w:ascii="Sylfaen" w:hAnsi="Sylfaen" w:cs="Calibri"/>
          <w:lang w:val="sq-AL"/>
        </w:rPr>
        <w:t xml:space="preserve"> Q</w:t>
      </w:r>
      <w:r w:rsidR="00104D3C">
        <w:rPr>
          <w:rFonts w:ascii="Sylfaen" w:hAnsi="Sylfaen" w:cs="Calibri"/>
          <w:lang w:val="sq-AL"/>
        </w:rPr>
        <w:t>ë</w:t>
      </w:r>
      <w:r w:rsidR="00F15FD7">
        <w:rPr>
          <w:rFonts w:ascii="Sylfaen" w:hAnsi="Sylfaen" w:cs="Calibri"/>
          <w:lang w:val="sq-AL"/>
        </w:rPr>
        <w:t>ndresa Ibra</w:t>
      </w:r>
      <w:r w:rsidR="00104D3C">
        <w:rPr>
          <w:rFonts w:ascii="Sylfaen" w:hAnsi="Sylfaen" w:cs="Calibri"/>
          <w:lang w:val="sq-AL"/>
        </w:rPr>
        <w:t xml:space="preserve"> </w:t>
      </w:r>
      <w:r w:rsidR="00F15FD7">
        <w:rPr>
          <w:rFonts w:ascii="Sylfaen" w:hAnsi="Sylfaen" w:cs="Calibri"/>
          <w:lang w:val="sq-AL"/>
        </w:rPr>
        <w:t>- Zariqi</w:t>
      </w:r>
      <w:r w:rsidR="00EA7AEB" w:rsidRPr="008D3959">
        <w:rPr>
          <w:rFonts w:ascii="Sylfaen" w:hAnsi="Sylfaen" w:cs="Calibri"/>
          <w:lang w:val="sq-AL"/>
        </w:rPr>
        <w:t xml:space="preserve">, Email </w:t>
      </w:r>
      <w:hyperlink r:id="rId8" w:history="1">
        <w:r w:rsidR="00F15FD7" w:rsidRPr="00EB3D6E">
          <w:rPr>
            <w:rStyle w:val="Hyperlink"/>
            <w:rFonts w:ascii="Sylfaen" w:hAnsi="Sylfaen" w:cs="Calibri"/>
            <w:lang w:val="sq-AL"/>
          </w:rPr>
          <w:t>Qendresa.Ibra.Zariqi@rks-gov.net</w:t>
        </w:r>
      </w:hyperlink>
      <w:r w:rsidR="00EA7AEB" w:rsidRPr="008D3959">
        <w:rPr>
          <w:rFonts w:ascii="Sylfaen" w:hAnsi="Sylfaen" w:cs="Calibri"/>
          <w:lang w:val="sq-AL"/>
        </w:rPr>
        <w:t xml:space="preserve">. </w:t>
      </w:r>
    </w:p>
    <w:p w14:paraId="118DD0B6" w14:textId="13EC4030" w:rsidR="00D33679" w:rsidRPr="008D3959" w:rsidRDefault="0039422E" w:rsidP="00EE0D1D">
      <w:pPr>
        <w:spacing w:line="276" w:lineRule="auto"/>
        <w:jc w:val="both"/>
        <w:rPr>
          <w:lang w:val="sq-AL"/>
        </w:rPr>
      </w:pPr>
      <w:r w:rsidRPr="008D3959">
        <w:rPr>
          <w:rFonts w:ascii="Sylfaen" w:hAnsi="Sylfaen" w:cs="Calibri"/>
          <w:lang w:val="sq-AL"/>
        </w:rPr>
        <w:t>Afati përfundimtar i dorëzimit të kontributit me shkrim në kuadër të procesit të konsultimit për</w:t>
      </w:r>
      <w:r w:rsidRPr="008D3959">
        <w:rPr>
          <w:rFonts w:ascii="Sylfaen" w:hAnsi="Sylfaen" w:cs="Calibri"/>
          <w:i/>
          <w:lang w:val="sq-AL"/>
        </w:rPr>
        <w:t xml:space="preserve"> </w:t>
      </w:r>
      <w:r w:rsidRPr="008D3959">
        <w:rPr>
          <w:rFonts w:ascii="Sylfaen" w:hAnsi="Sylfaen"/>
          <w:b/>
          <w:bCs/>
          <w:color w:val="000000"/>
          <w:lang w:val="sq-AL" w:eastAsia="sl-SI"/>
        </w:rPr>
        <w:t>draft</w:t>
      </w:r>
      <w:r w:rsidR="00F15FD7" w:rsidRPr="00F15FD7">
        <w:t xml:space="preserve"> </w:t>
      </w:r>
      <w:r w:rsidR="00F15FD7" w:rsidRPr="00F15FD7">
        <w:rPr>
          <w:rFonts w:ascii="Sylfaen" w:hAnsi="Sylfaen"/>
          <w:b/>
          <w:bCs/>
          <w:color w:val="000000"/>
          <w:lang w:val="sq-AL" w:eastAsia="sl-SI"/>
        </w:rPr>
        <w:t>Strategjinë</w:t>
      </w:r>
      <w:r w:rsidR="00F15FD7">
        <w:rPr>
          <w:rFonts w:ascii="Sylfaen" w:hAnsi="Sylfaen"/>
          <w:b/>
          <w:bCs/>
          <w:color w:val="000000"/>
          <w:lang w:val="sq-AL" w:eastAsia="sl-SI"/>
        </w:rPr>
        <w:t xml:space="preserve"> </w:t>
      </w:r>
      <w:r w:rsidR="00F15FD7" w:rsidRPr="00F15FD7">
        <w:rPr>
          <w:rFonts w:ascii="Sylfaen" w:hAnsi="Sylfaen"/>
          <w:b/>
          <w:bCs/>
          <w:color w:val="000000"/>
          <w:lang w:val="sq-AL" w:eastAsia="sl-SI"/>
        </w:rPr>
        <w:t>p</w:t>
      </w:r>
      <w:r w:rsidR="00104D3C">
        <w:rPr>
          <w:rFonts w:ascii="Sylfaen" w:hAnsi="Sylfaen"/>
          <w:b/>
          <w:bCs/>
          <w:color w:val="000000"/>
          <w:lang w:val="sq-AL" w:eastAsia="sl-SI"/>
        </w:rPr>
        <w:t>ë</w:t>
      </w:r>
      <w:r w:rsidR="00F15FD7" w:rsidRPr="00F15FD7">
        <w:rPr>
          <w:rFonts w:ascii="Sylfaen" w:hAnsi="Sylfaen"/>
          <w:b/>
          <w:bCs/>
          <w:color w:val="000000"/>
          <w:lang w:val="sq-AL" w:eastAsia="sl-SI"/>
        </w:rPr>
        <w:t>r t</w:t>
      </w:r>
      <w:r w:rsidR="00104D3C">
        <w:rPr>
          <w:rFonts w:ascii="Sylfaen" w:hAnsi="Sylfaen"/>
          <w:b/>
          <w:bCs/>
          <w:color w:val="000000"/>
          <w:lang w:val="sq-AL" w:eastAsia="sl-SI"/>
        </w:rPr>
        <w:t>ë</w:t>
      </w:r>
      <w:r w:rsidR="00F15FD7" w:rsidRPr="00F15FD7">
        <w:rPr>
          <w:rFonts w:ascii="Sylfaen" w:hAnsi="Sylfaen"/>
          <w:b/>
          <w:bCs/>
          <w:color w:val="000000"/>
          <w:lang w:val="sq-AL" w:eastAsia="sl-SI"/>
        </w:rPr>
        <w:t xml:space="preserve"> Drejtat e F</w:t>
      </w:r>
      <w:r w:rsidR="00104D3C">
        <w:rPr>
          <w:rFonts w:ascii="Sylfaen" w:hAnsi="Sylfaen"/>
          <w:b/>
          <w:bCs/>
          <w:color w:val="000000"/>
          <w:lang w:val="sq-AL" w:eastAsia="sl-SI"/>
        </w:rPr>
        <w:t>ë</w:t>
      </w:r>
      <w:r w:rsidR="00F15FD7" w:rsidRPr="00F15FD7">
        <w:rPr>
          <w:rFonts w:ascii="Sylfaen" w:hAnsi="Sylfaen"/>
          <w:b/>
          <w:bCs/>
          <w:color w:val="000000"/>
          <w:lang w:val="sq-AL" w:eastAsia="sl-SI"/>
        </w:rPr>
        <w:t>mij</w:t>
      </w:r>
      <w:r w:rsidR="00104D3C">
        <w:rPr>
          <w:rFonts w:ascii="Sylfaen" w:hAnsi="Sylfaen"/>
          <w:b/>
          <w:bCs/>
          <w:color w:val="000000"/>
          <w:lang w:val="sq-AL" w:eastAsia="sl-SI"/>
        </w:rPr>
        <w:t>ë</w:t>
      </w:r>
      <w:r w:rsidR="00F15FD7" w:rsidRPr="00F15FD7">
        <w:rPr>
          <w:rFonts w:ascii="Sylfaen" w:hAnsi="Sylfaen"/>
          <w:b/>
          <w:bCs/>
          <w:color w:val="000000"/>
          <w:lang w:val="sq-AL" w:eastAsia="sl-SI"/>
        </w:rPr>
        <w:t xml:space="preserve">ve 2019-2023 dhe Planin e Veprimit </w:t>
      </w:r>
      <w:r w:rsidR="00F15FD7">
        <w:rPr>
          <w:rFonts w:ascii="Sylfaen" w:hAnsi="Sylfaen"/>
          <w:b/>
          <w:bCs/>
          <w:color w:val="000000"/>
          <w:lang w:val="sq-AL" w:eastAsia="sl-SI"/>
        </w:rPr>
        <w:t>p</w:t>
      </w:r>
      <w:r w:rsidR="00104D3C">
        <w:rPr>
          <w:rFonts w:ascii="Sylfaen" w:hAnsi="Sylfaen"/>
          <w:b/>
          <w:bCs/>
          <w:color w:val="000000"/>
          <w:lang w:val="sq-AL" w:eastAsia="sl-SI"/>
        </w:rPr>
        <w:t>ë</w:t>
      </w:r>
      <w:r w:rsidR="00F15FD7">
        <w:rPr>
          <w:rFonts w:ascii="Sylfaen" w:hAnsi="Sylfaen"/>
          <w:b/>
          <w:bCs/>
          <w:color w:val="000000"/>
          <w:lang w:val="sq-AL" w:eastAsia="sl-SI"/>
        </w:rPr>
        <w:t>r zbatimin e Strategjis</w:t>
      </w:r>
      <w:r w:rsidR="00104D3C">
        <w:rPr>
          <w:rFonts w:ascii="Sylfaen" w:hAnsi="Sylfaen"/>
          <w:b/>
          <w:bCs/>
          <w:color w:val="000000"/>
          <w:lang w:val="sq-AL" w:eastAsia="sl-SI"/>
        </w:rPr>
        <w:t>ë</w:t>
      </w:r>
      <w:r w:rsidR="00F15FD7">
        <w:rPr>
          <w:rFonts w:ascii="Sylfaen" w:hAnsi="Sylfaen"/>
          <w:b/>
          <w:bCs/>
          <w:color w:val="000000"/>
          <w:lang w:val="sq-AL" w:eastAsia="sl-SI"/>
        </w:rPr>
        <w:t xml:space="preserve"> p</w:t>
      </w:r>
      <w:r w:rsidR="00104D3C">
        <w:rPr>
          <w:rFonts w:ascii="Sylfaen" w:hAnsi="Sylfaen"/>
          <w:b/>
          <w:bCs/>
          <w:color w:val="000000"/>
          <w:lang w:val="sq-AL" w:eastAsia="sl-SI"/>
        </w:rPr>
        <w:t>ë</w:t>
      </w:r>
      <w:r w:rsidR="00F15FD7">
        <w:rPr>
          <w:rFonts w:ascii="Sylfaen" w:hAnsi="Sylfaen"/>
          <w:b/>
          <w:bCs/>
          <w:color w:val="000000"/>
          <w:lang w:val="sq-AL" w:eastAsia="sl-SI"/>
        </w:rPr>
        <w:t xml:space="preserve">r </w:t>
      </w:r>
      <w:r w:rsidR="00F15FD7" w:rsidRPr="00F15FD7">
        <w:rPr>
          <w:rFonts w:ascii="Sylfaen" w:hAnsi="Sylfaen"/>
          <w:b/>
          <w:bCs/>
          <w:color w:val="000000"/>
          <w:lang w:val="sq-AL" w:eastAsia="sl-SI"/>
        </w:rPr>
        <w:t>t</w:t>
      </w:r>
      <w:r w:rsidR="00104D3C">
        <w:rPr>
          <w:rFonts w:ascii="Sylfaen" w:hAnsi="Sylfaen"/>
          <w:b/>
          <w:bCs/>
          <w:color w:val="000000"/>
          <w:lang w:val="sq-AL" w:eastAsia="sl-SI"/>
        </w:rPr>
        <w:t>ë</w:t>
      </w:r>
      <w:r w:rsidR="00F15FD7" w:rsidRPr="00F15FD7">
        <w:rPr>
          <w:rFonts w:ascii="Sylfaen" w:hAnsi="Sylfaen"/>
          <w:b/>
          <w:bCs/>
          <w:color w:val="000000"/>
          <w:lang w:val="sq-AL" w:eastAsia="sl-SI"/>
        </w:rPr>
        <w:t xml:space="preserve"> Drejtat e F</w:t>
      </w:r>
      <w:r w:rsidR="00104D3C">
        <w:rPr>
          <w:rFonts w:ascii="Sylfaen" w:hAnsi="Sylfaen"/>
          <w:b/>
          <w:bCs/>
          <w:color w:val="000000"/>
          <w:lang w:val="sq-AL" w:eastAsia="sl-SI"/>
        </w:rPr>
        <w:t>ë</w:t>
      </w:r>
      <w:r w:rsidR="00F15FD7" w:rsidRPr="00F15FD7">
        <w:rPr>
          <w:rFonts w:ascii="Sylfaen" w:hAnsi="Sylfaen"/>
          <w:b/>
          <w:bCs/>
          <w:color w:val="000000"/>
          <w:lang w:val="sq-AL" w:eastAsia="sl-SI"/>
        </w:rPr>
        <w:t>mij</w:t>
      </w:r>
      <w:r w:rsidR="00104D3C">
        <w:rPr>
          <w:rFonts w:ascii="Sylfaen" w:hAnsi="Sylfaen"/>
          <w:b/>
          <w:bCs/>
          <w:color w:val="000000"/>
          <w:lang w:val="sq-AL" w:eastAsia="sl-SI"/>
        </w:rPr>
        <w:t>ë</w:t>
      </w:r>
      <w:r w:rsidR="00F15FD7" w:rsidRPr="00F15FD7">
        <w:rPr>
          <w:rFonts w:ascii="Sylfaen" w:hAnsi="Sylfaen"/>
          <w:b/>
          <w:bCs/>
          <w:color w:val="000000"/>
          <w:lang w:val="sq-AL" w:eastAsia="sl-SI"/>
        </w:rPr>
        <w:t xml:space="preserve">ve 2019-2021 </w:t>
      </w:r>
      <w:r w:rsidRPr="008D3959">
        <w:rPr>
          <w:rFonts w:ascii="Sylfaen" w:hAnsi="Sylfaen"/>
          <w:b/>
          <w:bCs/>
          <w:color w:val="000000"/>
          <w:lang w:val="sq-AL" w:eastAsia="sl-SI"/>
        </w:rPr>
        <w:t xml:space="preserve"> </w:t>
      </w:r>
      <w:r w:rsidRPr="008D3959">
        <w:rPr>
          <w:rFonts w:ascii="Sylfaen" w:hAnsi="Sylfaen" w:cs="Calibri"/>
          <w:lang w:val="sq-AL"/>
        </w:rPr>
        <w:t xml:space="preserve">përmes Platformës Elektronike të konsultimeve publike është deri më </w:t>
      </w:r>
      <w:r w:rsidR="00F15FD7">
        <w:rPr>
          <w:rFonts w:ascii="Sylfaen" w:hAnsi="Sylfaen" w:cs="Calibri"/>
          <w:b/>
          <w:lang w:val="sq-AL"/>
        </w:rPr>
        <w:t xml:space="preserve">25 Dhjetor </w:t>
      </w:r>
      <w:r w:rsidR="00104D3C">
        <w:rPr>
          <w:rFonts w:ascii="Sylfaen" w:hAnsi="Sylfaen" w:cs="Calibri"/>
          <w:b/>
          <w:lang w:val="sq-AL"/>
        </w:rPr>
        <w:t xml:space="preserve"> 2018</w:t>
      </w:r>
      <w:r w:rsidRPr="008D3959">
        <w:rPr>
          <w:rFonts w:ascii="Sylfaen" w:hAnsi="Sylfaen" w:cs="Calibri"/>
          <w:b/>
          <w:lang w:val="sq-AL"/>
        </w:rPr>
        <w:t>, në orën 16:00</w:t>
      </w:r>
      <w:r w:rsidRPr="008D3959">
        <w:rPr>
          <w:rFonts w:ascii="Sylfaen" w:hAnsi="Sylfaen" w:cs="Calibri"/>
          <w:lang w:val="sq-AL"/>
        </w:rPr>
        <w:t xml:space="preserve">. </w:t>
      </w:r>
      <w:r w:rsidR="00D33679" w:rsidRPr="008D3959">
        <w:rPr>
          <w:rFonts w:ascii="Sylfaen" w:hAnsi="Sylfaen"/>
          <w:sz w:val="24"/>
          <w:lang w:val="sq-AL"/>
        </w:rPr>
        <w:t>Të gjitha komentet e pranuara deri në këtë afat do të përmblidhen nga ana e zyrtarit përgjegjës të Zyrës për Qeverisje të Mirë në Zyrën e Kryeministrit.</w:t>
      </w:r>
      <w:bookmarkStart w:id="0" w:name="_GoBack"/>
      <w:bookmarkEnd w:id="0"/>
    </w:p>
    <w:sectPr w:rsidR="00D33679" w:rsidRPr="008D3959"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63D3" w14:textId="77777777" w:rsidR="006B70FB" w:rsidRDefault="006B70FB" w:rsidP="008369AF">
      <w:pPr>
        <w:spacing w:after="0" w:line="240" w:lineRule="auto"/>
      </w:pPr>
      <w:r>
        <w:separator/>
      </w:r>
    </w:p>
  </w:endnote>
  <w:endnote w:type="continuationSeparator" w:id="0">
    <w:p w14:paraId="6BED6B1A" w14:textId="77777777" w:rsidR="006B70FB" w:rsidRDefault="006B70FB" w:rsidP="008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emilight">
    <w:altName w:val="Sylfaen"/>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3D95" w14:textId="77777777" w:rsidR="006B70FB" w:rsidRDefault="006B70FB" w:rsidP="008369AF">
      <w:pPr>
        <w:spacing w:after="0" w:line="240" w:lineRule="auto"/>
      </w:pPr>
      <w:r>
        <w:separator/>
      </w:r>
    </w:p>
  </w:footnote>
  <w:footnote w:type="continuationSeparator" w:id="0">
    <w:p w14:paraId="1B56695C" w14:textId="77777777" w:rsidR="006B70FB" w:rsidRDefault="006B70FB" w:rsidP="0083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415"/>
    <w:multiLevelType w:val="hybridMultilevel"/>
    <w:tmpl w:val="20D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05DC"/>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BE17A11"/>
    <w:multiLevelType w:val="hybridMultilevel"/>
    <w:tmpl w:val="862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1314"/>
    <w:multiLevelType w:val="hybridMultilevel"/>
    <w:tmpl w:val="28D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96D"/>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41C56F09"/>
    <w:multiLevelType w:val="hybridMultilevel"/>
    <w:tmpl w:val="12A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C65E7"/>
    <w:multiLevelType w:val="hybridMultilevel"/>
    <w:tmpl w:val="3E70E390"/>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53"/>
    <w:rsid w:val="00017B2B"/>
    <w:rsid w:val="0003294C"/>
    <w:rsid w:val="0003696E"/>
    <w:rsid w:val="000B0D53"/>
    <w:rsid w:val="00104D3C"/>
    <w:rsid w:val="00152BC5"/>
    <w:rsid w:val="00193731"/>
    <w:rsid w:val="00197607"/>
    <w:rsid w:val="001F04C8"/>
    <w:rsid w:val="00264FDD"/>
    <w:rsid w:val="003337D8"/>
    <w:rsid w:val="003733A5"/>
    <w:rsid w:val="00375ACC"/>
    <w:rsid w:val="0039422E"/>
    <w:rsid w:val="003B69F1"/>
    <w:rsid w:val="003C0F71"/>
    <w:rsid w:val="003C1E8E"/>
    <w:rsid w:val="00442E6F"/>
    <w:rsid w:val="00453D9C"/>
    <w:rsid w:val="00460DDB"/>
    <w:rsid w:val="004A3BAB"/>
    <w:rsid w:val="004B310C"/>
    <w:rsid w:val="004D1624"/>
    <w:rsid w:val="005477FB"/>
    <w:rsid w:val="005D447F"/>
    <w:rsid w:val="005F7B00"/>
    <w:rsid w:val="0069112E"/>
    <w:rsid w:val="006955A3"/>
    <w:rsid w:val="006B70FB"/>
    <w:rsid w:val="00741C1E"/>
    <w:rsid w:val="0074264A"/>
    <w:rsid w:val="008369AF"/>
    <w:rsid w:val="008D3959"/>
    <w:rsid w:val="00A07D8F"/>
    <w:rsid w:val="00A95EC1"/>
    <w:rsid w:val="00B100F6"/>
    <w:rsid w:val="00B642FC"/>
    <w:rsid w:val="00BB3624"/>
    <w:rsid w:val="00BB48F2"/>
    <w:rsid w:val="00BE0582"/>
    <w:rsid w:val="00C81DCB"/>
    <w:rsid w:val="00D33679"/>
    <w:rsid w:val="00D56FF9"/>
    <w:rsid w:val="00D643DD"/>
    <w:rsid w:val="00DC75E5"/>
    <w:rsid w:val="00E023F4"/>
    <w:rsid w:val="00E06F7E"/>
    <w:rsid w:val="00E7024B"/>
    <w:rsid w:val="00E739FB"/>
    <w:rsid w:val="00E9773F"/>
    <w:rsid w:val="00EA7AEB"/>
    <w:rsid w:val="00EE0CB1"/>
    <w:rsid w:val="00EE0D1D"/>
    <w:rsid w:val="00F15FD7"/>
    <w:rsid w:val="00F37CD6"/>
    <w:rsid w:val="00F42F1F"/>
    <w:rsid w:val="00F47404"/>
    <w:rsid w:val="00F73C7A"/>
    <w:rsid w:val="00FD17BA"/>
    <w:rsid w:val="00FD2DD9"/>
    <w:rsid w:val="00FE0D40"/>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BC3C"/>
  <w15:chartTrackingRefBased/>
  <w15:docId w15:val="{619BA176-DF33-4CBF-A593-CD932F3A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24"/>
    <w:pPr>
      <w:spacing w:before="100" w:beforeAutospacing="1" w:after="100" w:afterAutospacing="1" w:line="240" w:lineRule="auto"/>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4D1624"/>
    <w:pPr>
      <w:spacing w:after="200" w:line="240" w:lineRule="auto"/>
      <w:ind w:left="720"/>
      <w:contextualSpacing/>
      <w:jc w:val="both"/>
    </w:pPr>
    <w:rPr>
      <w:rFonts w:ascii="Calibri Light" w:hAnsi="Calibri Light"/>
      <w:sz w:val="24"/>
      <w:szCs w:val="24"/>
      <w:lang w:val="sq-A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8369AF"/>
    <w:pPr>
      <w:spacing w:after="0" w:line="240" w:lineRule="auto"/>
      <w:jc w:val="both"/>
    </w:pPr>
    <w:rPr>
      <w:rFonts w:ascii="Calibri Light" w:hAnsi="Calibri Light"/>
      <w:sz w:val="18"/>
      <w:szCs w:val="20"/>
      <w:lang w:val="sq-AL"/>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8369AF"/>
    <w:rPr>
      <w:rFonts w:ascii="Calibri Light" w:hAnsi="Calibri Light"/>
      <w:sz w:val="18"/>
      <w:szCs w:val="20"/>
      <w:lang w:val="sq-AL"/>
    </w:rPr>
  </w:style>
  <w:style w:type="character" w:styleId="FootnoteReference">
    <w:name w:val="footnote reference"/>
    <w:basedOn w:val="DefaultParagraphFont"/>
    <w:uiPriority w:val="99"/>
    <w:semiHidden/>
    <w:unhideWhenUsed/>
    <w:qFormat/>
    <w:rsid w:val="008369AF"/>
    <w:rPr>
      <w:vertAlign w:val="superscript"/>
    </w:rPr>
  </w:style>
  <w:style w:type="character" w:customStyle="1" w:styleId="MediumGrid3-Accent2Char">
    <w:name w:val="Medium Grid 3 - Accent 2 Char"/>
    <w:link w:val="MediumGrid3-Accent2"/>
    <w:uiPriority w:val="30"/>
    <w:rsid w:val="0039422E"/>
    <w:rPr>
      <w:rFonts w:ascii="Calibri" w:eastAsia="MS Mincho" w:hAnsi="Calibri" w:cs="Times New Roman"/>
      <w:b/>
      <w:bCs/>
      <w:i/>
      <w:iCs/>
      <w:color w:val="4F81BD"/>
    </w:rPr>
  </w:style>
  <w:style w:type="table" w:styleId="MediumGrid3-Accent2">
    <w:name w:val="Medium Grid 3 Accent 2"/>
    <w:basedOn w:val="TableNormal"/>
    <w:link w:val="MediumGrid3-Accent2Char"/>
    <w:uiPriority w:val="30"/>
    <w:semiHidden/>
    <w:unhideWhenUsed/>
    <w:rsid w:val="0039422E"/>
    <w:pPr>
      <w:spacing w:after="0" w:line="240" w:lineRule="auto"/>
    </w:pPr>
    <w:rPr>
      <w:rFonts w:ascii="Calibri" w:eastAsia="MS Mincho" w:hAnsi="Calibri" w:cs="Times New Roman"/>
      <w:b/>
      <w:bCs/>
      <w:i/>
      <w:iCs/>
      <w:color w:val="4F81BD"/>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CommentReference">
    <w:name w:val="annotation reference"/>
    <w:basedOn w:val="DefaultParagraphFont"/>
    <w:uiPriority w:val="99"/>
    <w:semiHidden/>
    <w:unhideWhenUsed/>
    <w:rsid w:val="00A07D8F"/>
    <w:rPr>
      <w:sz w:val="16"/>
      <w:szCs w:val="16"/>
    </w:rPr>
  </w:style>
  <w:style w:type="paragraph" w:styleId="CommentText">
    <w:name w:val="annotation text"/>
    <w:basedOn w:val="Normal"/>
    <w:link w:val="CommentTextChar"/>
    <w:uiPriority w:val="99"/>
    <w:semiHidden/>
    <w:unhideWhenUsed/>
    <w:rsid w:val="00A07D8F"/>
    <w:pPr>
      <w:spacing w:line="240" w:lineRule="auto"/>
    </w:pPr>
    <w:rPr>
      <w:sz w:val="20"/>
      <w:szCs w:val="20"/>
    </w:rPr>
  </w:style>
  <w:style w:type="character" w:customStyle="1" w:styleId="CommentTextChar">
    <w:name w:val="Comment Text Char"/>
    <w:basedOn w:val="DefaultParagraphFont"/>
    <w:link w:val="CommentText"/>
    <w:uiPriority w:val="99"/>
    <w:semiHidden/>
    <w:rsid w:val="00A07D8F"/>
    <w:rPr>
      <w:sz w:val="20"/>
      <w:szCs w:val="20"/>
    </w:rPr>
  </w:style>
  <w:style w:type="paragraph" w:styleId="CommentSubject">
    <w:name w:val="annotation subject"/>
    <w:basedOn w:val="CommentText"/>
    <w:next w:val="CommentText"/>
    <w:link w:val="CommentSubjectChar"/>
    <w:uiPriority w:val="99"/>
    <w:semiHidden/>
    <w:unhideWhenUsed/>
    <w:rsid w:val="00A07D8F"/>
    <w:rPr>
      <w:b/>
      <w:bCs/>
    </w:rPr>
  </w:style>
  <w:style w:type="character" w:customStyle="1" w:styleId="CommentSubjectChar">
    <w:name w:val="Comment Subject Char"/>
    <w:basedOn w:val="CommentTextChar"/>
    <w:link w:val="CommentSubject"/>
    <w:uiPriority w:val="99"/>
    <w:semiHidden/>
    <w:rsid w:val="00A07D8F"/>
    <w:rPr>
      <w:b/>
      <w:bCs/>
      <w:sz w:val="20"/>
      <w:szCs w:val="20"/>
    </w:rPr>
  </w:style>
  <w:style w:type="paragraph" w:styleId="BalloonText">
    <w:name w:val="Balloon Text"/>
    <w:basedOn w:val="Normal"/>
    <w:link w:val="BalloonTextChar"/>
    <w:uiPriority w:val="99"/>
    <w:semiHidden/>
    <w:unhideWhenUsed/>
    <w:rsid w:val="00A07D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8F"/>
    <w:rPr>
      <w:rFonts w:ascii="Times New Roman" w:hAnsi="Times New Roman" w:cs="Times New Roman"/>
      <w:sz w:val="18"/>
      <w:szCs w:val="18"/>
    </w:rPr>
  </w:style>
  <w:style w:type="table" w:customStyle="1" w:styleId="PlainTable41">
    <w:name w:val="Plain Table 41"/>
    <w:basedOn w:val="TableNormal"/>
    <w:uiPriority w:val="44"/>
    <w:rsid w:val="005477FB"/>
    <w:pPr>
      <w:spacing w:after="0" w:line="240" w:lineRule="auto"/>
    </w:pPr>
    <w:rPr>
      <w:rFonts w:ascii="Segoe UI Semilight" w:hAnsi="Segoe UI Semilight" w:cs="Times New Roman"/>
      <w:sz w:val="20"/>
      <w:szCs w:val="24"/>
      <w:lang w:val="sq-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D5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rPr>
  </w:style>
  <w:style w:type="character" w:customStyle="1" w:styleId="HTMLPreformattedChar">
    <w:name w:val="HTML Preformatted Char"/>
    <w:basedOn w:val="DefaultParagraphFont"/>
    <w:link w:val="HTMLPreformatted"/>
    <w:uiPriority w:val="99"/>
    <w:rsid w:val="00D56FF9"/>
    <w:rPr>
      <w:rFonts w:ascii="Courier New" w:eastAsia="Times New Roman" w:hAnsi="Courier New" w:cs="Courier New"/>
      <w:sz w:val="20"/>
      <w:szCs w:val="20"/>
      <w:lang w:val="sq-AL"/>
    </w:rPr>
  </w:style>
  <w:style w:type="character" w:styleId="Hyperlink">
    <w:name w:val="Hyperlink"/>
    <w:basedOn w:val="DefaultParagraphFont"/>
    <w:uiPriority w:val="99"/>
    <w:unhideWhenUsed/>
    <w:rsid w:val="00EA7AEB"/>
    <w:rPr>
      <w:color w:val="0563C1" w:themeColor="hyperlink"/>
      <w:u w:val="single"/>
    </w:rPr>
  </w:style>
  <w:style w:type="character" w:customStyle="1" w:styleId="UnresolvedMention">
    <w:name w:val="Unresolved Mention"/>
    <w:basedOn w:val="DefaultParagraphFont"/>
    <w:uiPriority w:val="99"/>
    <w:semiHidden/>
    <w:unhideWhenUsed/>
    <w:rsid w:val="00EA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endresa.Ibra.Zariqi@rks-gov.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Trendeline Dreshaj</dc:creator>
  <cp:keywords/>
  <dc:description/>
  <cp:lastModifiedBy>Trendeline Dreshaj</cp:lastModifiedBy>
  <cp:revision>6</cp:revision>
  <dcterms:created xsi:type="dcterms:W3CDTF">2018-12-05T07:58:00Z</dcterms:created>
  <dcterms:modified xsi:type="dcterms:W3CDTF">2018-12-05T10:17:00Z</dcterms:modified>
</cp:coreProperties>
</file>